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60DBD" w14:textId="77777777" w:rsidR="006E409E" w:rsidRDefault="006E409E" w:rsidP="006E409E">
      <w:pPr>
        <w:spacing w:before="120" w:after="120"/>
        <w:ind w:left="708" w:hanging="708"/>
        <w:jc w:val="center"/>
        <w:rPr>
          <w:rFonts w:ascii="Verdana" w:hAnsi="Verdana"/>
          <w:b/>
          <w:sz w:val="20"/>
          <w:szCs w:val="20"/>
        </w:rPr>
      </w:pPr>
      <w:r>
        <w:rPr>
          <w:noProof/>
        </w:rPr>
        <w:drawing>
          <wp:inline distT="0" distB="0" distL="0" distR="0" wp14:anchorId="21973ACE" wp14:editId="092CC067">
            <wp:extent cx="5333930" cy="2039499"/>
            <wp:effectExtent l="0" t="0" r="635" b="0"/>
            <wp:docPr id="14" name="Picture 14" descr="Imagen que contiene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magen que contiene dibujo, señal&#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7968" cy="2048690"/>
                    </a:xfrm>
                    <a:prstGeom prst="rect">
                      <a:avLst/>
                    </a:prstGeom>
                    <a:noFill/>
                    <a:ln>
                      <a:noFill/>
                    </a:ln>
                  </pic:spPr>
                </pic:pic>
              </a:graphicData>
            </a:graphic>
          </wp:inline>
        </w:drawing>
      </w:r>
    </w:p>
    <w:p w14:paraId="6189F41C" w14:textId="0E846C2D" w:rsidR="006E409E" w:rsidRDefault="006E409E" w:rsidP="006E409E">
      <w:pPr>
        <w:spacing w:before="120" w:after="120"/>
        <w:ind w:left="708" w:hanging="708"/>
        <w:jc w:val="center"/>
        <w:rPr>
          <w:rFonts w:ascii="Verdana" w:hAnsi="Verdana"/>
          <w:b/>
          <w:sz w:val="20"/>
          <w:szCs w:val="20"/>
        </w:rPr>
      </w:pPr>
      <w:r w:rsidRPr="005C0F5E">
        <w:rPr>
          <w:rFonts w:ascii="Verdana" w:hAnsi="Verdana"/>
          <w:b/>
          <w:sz w:val="20"/>
          <w:szCs w:val="20"/>
        </w:rPr>
        <w:t>Infor</w:t>
      </w:r>
      <w:r>
        <w:rPr>
          <w:rFonts w:ascii="Verdana" w:hAnsi="Verdana"/>
          <w:b/>
          <w:sz w:val="20"/>
          <w:szCs w:val="20"/>
        </w:rPr>
        <w:t>me de prensa</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00091E2A">
        <w:rPr>
          <w:rFonts w:ascii="Verdana" w:hAnsi="Verdana"/>
          <w:b/>
          <w:sz w:val="20"/>
          <w:szCs w:val="20"/>
        </w:rPr>
        <w:t>enero</w:t>
      </w:r>
      <w:r>
        <w:rPr>
          <w:rFonts w:ascii="Verdana" w:hAnsi="Verdana"/>
          <w:b/>
          <w:sz w:val="20"/>
          <w:szCs w:val="20"/>
        </w:rPr>
        <w:t xml:space="preserve"> </w:t>
      </w:r>
      <w:r w:rsidRPr="005C0F5E">
        <w:rPr>
          <w:rFonts w:ascii="Verdana" w:hAnsi="Verdana"/>
          <w:b/>
          <w:sz w:val="20"/>
          <w:szCs w:val="20"/>
        </w:rPr>
        <w:t xml:space="preserve">de </w:t>
      </w:r>
      <w:r>
        <w:rPr>
          <w:rFonts w:ascii="Verdana" w:hAnsi="Verdana"/>
          <w:b/>
          <w:sz w:val="20"/>
          <w:szCs w:val="20"/>
        </w:rPr>
        <w:t>202</w:t>
      </w:r>
      <w:r w:rsidR="00091E2A">
        <w:rPr>
          <w:rFonts w:ascii="Verdana" w:hAnsi="Verdana"/>
          <w:b/>
          <w:sz w:val="20"/>
          <w:szCs w:val="20"/>
        </w:rPr>
        <w:t>4</w:t>
      </w:r>
      <w:r>
        <w:rPr>
          <w:rStyle w:val="Refdenotaalpie"/>
          <w:rFonts w:ascii="Verdana" w:hAnsi="Verdana"/>
          <w:b/>
          <w:sz w:val="20"/>
          <w:szCs w:val="20"/>
        </w:rPr>
        <w:footnoteReference w:id="1"/>
      </w:r>
    </w:p>
    <w:p w14:paraId="0466B81B" w14:textId="77777777" w:rsidR="006E409E" w:rsidRDefault="006E409E" w:rsidP="006E409E">
      <w:pPr>
        <w:jc w:val="center"/>
        <w:rPr>
          <w:rFonts w:ascii="Verdana" w:hAnsi="Verdana"/>
          <w:b/>
          <w:sz w:val="24"/>
          <w:szCs w:val="28"/>
        </w:rPr>
      </w:pPr>
    </w:p>
    <w:p w14:paraId="73B1A6CB" w14:textId="77777777" w:rsidR="006E409E" w:rsidRPr="0070193C" w:rsidRDefault="006E409E" w:rsidP="006E409E">
      <w:pPr>
        <w:jc w:val="center"/>
        <w:rPr>
          <w:rFonts w:ascii="Verdana" w:hAnsi="Verdana"/>
          <w:b/>
          <w:sz w:val="24"/>
          <w:szCs w:val="28"/>
        </w:rPr>
      </w:pPr>
      <w:r w:rsidRPr="0070193C">
        <w:rPr>
          <w:rFonts w:ascii="Verdana" w:hAnsi="Verdana"/>
          <w:b/>
          <w:sz w:val="24"/>
          <w:szCs w:val="28"/>
        </w:rPr>
        <w:t xml:space="preserve">ICAP UADE </w:t>
      </w:r>
    </w:p>
    <w:p w14:paraId="0158A26D" w14:textId="77777777" w:rsidR="006E409E" w:rsidRDefault="006E409E" w:rsidP="006E409E">
      <w:pPr>
        <w:jc w:val="center"/>
        <w:rPr>
          <w:rFonts w:ascii="Verdana" w:hAnsi="Verdana"/>
          <w:sz w:val="18"/>
        </w:rPr>
      </w:pPr>
      <w:r w:rsidRPr="0070193C">
        <w:rPr>
          <w:rFonts w:ascii="Verdana" w:hAnsi="Verdana"/>
          <w:sz w:val="24"/>
          <w:szCs w:val="28"/>
        </w:rPr>
        <w:t>Índice de Costo Argentino de la Producción</w:t>
      </w:r>
    </w:p>
    <w:tbl>
      <w:tblPr>
        <w:tblStyle w:val="Tablaconcuadrcula4-nfasis1"/>
        <w:tblpPr w:leftFromText="180" w:rightFromText="180" w:vertAnchor="text" w:horzAnchor="margin" w:tblpXSpec="center" w:tblpY="88"/>
        <w:tblW w:w="8495" w:type="dxa"/>
        <w:shd w:val="clear" w:color="auto" w:fill="44546A" w:themeFill="text2"/>
        <w:tblLook w:val="04A0" w:firstRow="1" w:lastRow="0" w:firstColumn="1" w:lastColumn="0" w:noHBand="0" w:noVBand="1"/>
      </w:tblPr>
      <w:tblGrid>
        <w:gridCol w:w="2263"/>
        <w:gridCol w:w="1985"/>
        <w:gridCol w:w="2126"/>
        <w:gridCol w:w="2121"/>
      </w:tblGrid>
      <w:tr w:rsidR="006E409E" w:rsidRPr="004C18E7" w14:paraId="7C809EFC" w14:textId="77777777" w:rsidTr="00973CF9">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263" w:type="dxa"/>
            <w:shd w:val="clear" w:color="auto" w:fill="44546A" w:themeFill="text2"/>
          </w:tcPr>
          <w:p w14:paraId="405BD9A2" w14:textId="77777777" w:rsidR="006E409E" w:rsidRPr="00C63778" w:rsidRDefault="006E409E" w:rsidP="00973CF9">
            <w:pPr>
              <w:jc w:val="center"/>
              <w:rPr>
                <w:rFonts w:ascii="Verdana" w:eastAsia="Times New Roman" w:hAnsi="Verdana" w:cs="Calibri"/>
                <w:sz w:val="18"/>
                <w:szCs w:val="18"/>
              </w:rPr>
            </w:pPr>
          </w:p>
        </w:tc>
        <w:tc>
          <w:tcPr>
            <w:tcW w:w="1985" w:type="dxa"/>
            <w:shd w:val="clear" w:color="auto" w:fill="44546A" w:themeFill="text2"/>
            <w:noWrap/>
            <w:vAlign w:val="center"/>
          </w:tcPr>
          <w:p w14:paraId="1EB8F1DF" w14:textId="77777777" w:rsidR="006E409E" w:rsidRPr="000D0B08" w:rsidRDefault="006E409E" w:rsidP="00973CF9">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sz w:val="18"/>
                <w:szCs w:val="18"/>
                <w:lang w:val="en-US"/>
              </w:rPr>
            </w:pPr>
            <w:r>
              <w:rPr>
                <w:rFonts w:ascii="Verdana" w:eastAsia="Times New Roman" w:hAnsi="Verdana" w:cs="Calibri"/>
                <w:sz w:val="18"/>
                <w:szCs w:val="18"/>
                <w:lang w:val="en-US"/>
              </w:rPr>
              <w:t>NIVEL</w:t>
            </w:r>
          </w:p>
        </w:tc>
        <w:tc>
          <w:tcPr>
            <w:tcW w:w="2126" w:type="dxa"/>
            <w:shd w:val="clear" w:color="auto" w:fill="44546A" w:themeFill="text2"/>
            <w:noWrap/>
            <w:vAlign w:val="center"/>
          </w:tcPr>
          <w:p w14:paraId="3823CB08" w14:textId="77777777" w:rsidR="006E409E" w:rsidRPr="000D0B08" w:rsidRDefault="006E409E" w:rsidP="00973CF9">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sz w:val="18"/>
                <w:szCs w:val="18"/>
                <w:lang w:val="en-US"/>
              </w:rPr>
            </w:pPr>
            <w:r w:rsidRPr="000D0B08">
              <w:rPr>
                <w:rFonts w:ascii="Verdana" w:eastAsia="Times New Roman" w:hAnsi="Verdana" w:cs="Calibri"/>
                <w:sz w:val="18"/>
                <w:szCs w:val="18"/>
                <w:lang w:val="en-US"/>
              </w:rPr>
              <w:t xml:space="preserve">Var. </w:t>
            </w:r>
            <w:proofErr w:type="spellStart"/>
            <w:r>
              <w:rPr>
                <w:rFonts w:ascii="Verdana" w:eastAsia="Times New Roman" w:hAnsi="Verdana" w:cs="Calibri"/>
                <w:sz w:val="18"/>
                <w:szCs w:val="18"/>
                <w:lang w:val="en-US"/>
              </w:rPr>
              <w:t>m</w:t>
            </w:r>
            <w:r w:rsidRPr="000D0B08">
              <w:rPr>
                <w:rFonts w:ascii="Verdana" w:eastAsia="Times New Roman" w:hAnsi="Verdana" w:cs="Calibri"/>
                <w:sz w:val="18"/>
                <w:szCs w:val="18"/>
                <w:lang w:val="en-US"/>
              </w:rPr>
              <w:t>ensual</w:t>
            </w:r>
            <w:proofErr w:type="spellEnd"/>
          </w:p>
        </w:tc>
        <w:tc>
          <w:tcPr>
            <w:tcW w:w="2121" w:type="dxa"/>
            <w:shd w:val="clear" w:color="auto" w:fill="44546A" w:themeFill="text2"/>
            <w:noWrap/>
            <w:vAlign w:val="center"/>
          </w:tcPr>
          <w:p w14:paraId="5030D5A3" w14:textId="77777777" w:rsidR="006E409E" w:rsidRPr="000D0B08" w:rsidRDefault="006E409E" w:rsidP="00973CF9">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b w:val="0"/>
                <w:bCs w:val="0"/>
                <w:sz w:val="18"/>
                <w:szCs w:val="18"/>
                <w:lang w:val="en-US"/>
              </w:rPr>
            </w:pPr>
            <w:r w:rsidRPr="000D0B08">
              <w:rPr>
                <w:rFonts w:ascii="Verdana" w:eastAsia="Times New Roman" w:hAnsi="Verdana" w:cs="Calibri"/>
                <w:sz w:val="18"/>
                <w:szCs w:val="18"/>
                <w:lang w:val="en-US"/>
              </w:rPr>
              <w:t xml:space="preserve">Var. </w:t>
            </w:r>
            <w:proofErr w:type="spellStart"/>
            <w:r w:rsidRPr="000D0B08">
              <w:rPr>
                <w:rFonts w:ascii="Verdana" w:eastAsia="Times New Roman" w:hAnsi="Verdana" w:cs="Calibri"/>
                <w:sz w:val="18"/>
                <w:szCs w:val="18"/>
                <w:lang w:val="en-US"/>
              </w:rPr>
              <w:t>interanual</w:t>
            </w:r>
            <w:proofErr w:type="spellEnd"/>
          </w:p>
        </w:tc>
      </w:tr>
      <w:tr w:rsidR="00083E55" w:rsidRPr="004C18E7" w14:paraId="3153267F" w14:textId="77777777" w:rsidTr="00083E5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263" w:type="dxa"/>
            <w:shd w:val="clear" w:color="auto" w:fill="44546A" w:themeFill="text2"/>
            <w:vAlign w:val="center"/>
          </w:tcPr>
          <w:p w14:paraId="6D602267" w14:textId="77777777" w:rsidR="00083E55" w:rsidRDefault="00083E55" w:rsidP="00083E55">
            <w:pPr>
              <w:jc w:val="center"/>
              <w:rPr>
                <w:rFonts w:ascii="Verdana" w:eastAsia="Times New Roman" w:hAnsi="Verdana" w:cs="Calibri"/>
                <w:color w:val="FFFFFF" w:themeColor="background1"/>
                <w:sz w:val="18"/>
                <w:szCs w:val="18"/>
                <w:lang w:val="en-US"/>
              </w:rPr>
            </w:pPr>
            <w:r w:rsidRPr="00336732">
              <w:rPr>
                <w:rFonts w:ascii="Verdana" w:eastAsia="Times New Roman" w:hAnsi="Verdana" w:cs="Calibri"/>
                <w:color w:val="FFFFFF" w:themeColor="background1"/>
                <w:sz w:val="18"/>
                <w:szCs w:val="18"/>
                <w:lang w:val="en-US"/>
              </w:rPr>
              <w:t>ICAP UADE</w:t>
            </w:r>
          </w:p>
          <w:p w14:paraId="1C14C92C" w14:textId="77777777" w:rsidR="00083E55" w:rsidRPr="00336732" w:rsidRDefault="00083E55" w:rsidP="00083E55">
            <w:pPr>
              <w:jc w:val="center"/>
              <w:rPr>
                <w:rFonts w:ascii="Verdana" w:eastAsia="Times New Roman" w:hAnsi="Verdana" w:cs="Calibri"/>
                <w:color w:val="FFFFFF" w:themeColor="background1"/>
                <w:sz w:val="18"/>
                <w:szCs w:val="18"/>
                <w:lang w:val="en-US"/>
              </w:rPr>
            </w:pPr>
            <w:r>
              <w:rPr>
                <w:rFonts w:ascii="Verdana" w:eastAsia="Times New Roman" w:hAnsi="Verdana" w:cs="Calibri"/>
                <w:color w:val="FFFFFF" w:themeColor="background1"/>
                <w:sz w:val="18"/>
                <w:szCs w:val="18"/>
                <w:lang w:val="en-US"/>
              </w:rPr>
              <w:t>Pesos Corrientes</w:t>
            </w:r>
          </w:p>
        </w:tc>
        <w:tc>
          <w:tcPr>
            <w:tcW w:w="1985" w:type="dxa"/>
            <w:shd w:val="clear" w:color="auto" w:fill="auto"/>
            <w:noWrap/>
            <w:vAlign w:val="center"/>
          </w:tcPr>
          <w:p w14:paraId="64766B48" w14:textId="3ED6A326" w:rsidR="00083E55" w:rsidRPr="00D140C7" w:rsidRDefault="00083E55" w:rsidP="00083E55">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bookmarkStart w:id="0" w:name="_Hlk160528872"/>
            <w:r w:rsidRPr="00167024">
              <w:t>3</w:t>
            </w:r>
            <w:r>
              <w:t>,</w:t>
            </w:r>
            <w:r w:rsidRPr="00167024">
              <w:t>608</w:t>
            </w:r>
            <w:r>
              <w:t>.</w:t>
            </w:r>
            <w:r w:rsidRPr="00167024">
              <w:t>71</w:t>
            </w:r>
            <w:bookmarkEnd w:id="0"/>
          </w:p>
        </w:tc>
        <w:tc>
          <w:tcPr>
            <w:tcW w:w="2126" w:type="dxa"/>
            <w:shd w:val="clear" w:color="auto" w:fill="auto"/>
            <w:noWrap/>
            <w:vAlign w:val="center"/>
          </w:tcPr>
          <w:p w14:paraId="2DFEA23E" w14:textId="1C2A3C90" w:rsidR="00083E55" w:rsidRPr="00D140C7" w:rsidRDefault="00083E55" w:rsidP="00083E55">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167024">
              <w:t>13</w:t>
            </w:r>
            <w:r>
              <w:t>.</w:t>
            </w:r>
            <w:r w:rsidRPr="00167024">
              <w:t>27%</w:t>
            </w:r>
          </w:p>
        </w:tc>
        <w:tc>
          <w:tcPr>
            <w:tcW w:w="2121" w:type="dxa"/>
            <w:shd w:val="clear" w:color="auto" w:fill="auto"/>
            <w:noWrap/>
            <w:vAlign w:val="center"/>
          </w:tcPr>
          <w:p w14:paraId="1CA2EC62" w14:textId="1F4FDF05" w:rsidR="00083E55" w:rsidRPr="00D140C7" w:rsidRDefault="00083E55" w:rsidP="00083E55">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167024">
              <w:t>175</w:t>
            </w:r>
            <w:r>
              <w:t>.</w:t>
            </w:r>
            <w:r w:rsidRPr="00167024">
              <w:t>51%</w:t>
            </w:r>
          </w:p>
        </w:tc>
      </w:tr>
      <w:tr w:rsidR="005C4914" w:rsidRPr="00614937" w14:paraId="349BA07E" w14:textId="77777777" w:rsidTr="005C4914">
        <w:trPr>
          <w:trHeight w:val="420"/>
        </w:trPr>
        <w:tc>
          <w:tcPr>
            <w:cnfStyle w:val="001000000000" w:firstRow="0" w:lastRow="0" w:firstColumn="1" w:lastColumn="0" w:oddVBand="0" w:evenVBand="0" w:oddHBand="0" w:evenHBand="0" w:firstRowFirstColumn="0" w:firstRowLastColumn="0" w:lastRowFirstColumn="0" w:lastRowLastColumn="0"/>
            <w:tcW w:w="2263" w:type="dxa"/>
            <w:shd w:val="clear" w:color="auto" w:fill="44546A" w:themeFill="text2"/>
            <w:vAlign w:val="center"/>
          </w:tcPr>
          <w:p w14:paraId="5DF8A722" w14:textId="77777777" w:rsidR="005C4914" w:rsidRDefault="005C4914" w:rsidP="005C4914">
            <w:pPr>
              <w:jc w:val="center"/>
              <w:rPr>
                <w:rFonts w:ascii="Verdana" w:eastAsia="Times New Roman" w:hAnsi="Verdana" w:cs="Calibri"/>
                <w:color w:val="FFFFFF" w:themeColor="background1"/>
                <w:sz w:val="18"/>
                <w:szCs w:val="18"/>
                <w:lang w:val="en-US"/>
              </w:rPr>
            </w:pPr>
            <w:r w:rsidRPr="00336732">
              <w:rPr>
                <w:rFonts w:ascii="Verdana" w:eastAsia="Times New Roman" w:hAnsi="Verdana" w:cs="Calibri"/>
                <w:color w:val="FFFFFF" w:themeColor="background1"/>
                <w:sz w:val="18"/>
                <w:szCs w:val="18"/>
                <w:lang w:val="en-US"/>
              </w:rPr>
              <w:t>ICAP UADE</w:t>
            </w:r>
          </w:p>
          <w:p w14:paraId="2730AAC1" w14:textId="42FD588E" w:rsidR="005C4914" w:rsidRPr="00336732" w:rsidRDefault="005C4914" w:rsidP="005C4914">
            <w:pPr>
              <w:jc w:val="center"/>
              <w:rPr>
                <w:rFonts w:ascii="Verdana" w:eastAsia="Times New Roman" w:hAnsi="Verdana" w:cs="Calibri"/>
                <w:color w:val="FFFFFF" w:themeColor="background1"/>
                <w:sz w:val="18"/>
                <w:szCs w:val="18"/>
                <w:lang w:val="en-US"/>
              </w:rPr>
            </w:pPr>
            <w:proofErr w:type="spellStart"/>
            <w:r>
              <w:rPr>
                <w:rFonts w:ascii="Verdana" w:eastAsia="Times New Roman" w:hAnsi="Verdana" w:cs="Calibri"/>
                <w:color w:val="FFFFFF" w:themeColor="background1"/>
                <w:sz w:val="18"/>
                <w:szCs w:val="18"/>
                <w:lang w:val="en-US"/>
              </w:rPr>
              <w:t>Dólares</w:t>
            </w:r>
            <w:proofErr w:type="spellEnd"/>
          </w:p>
        </w:tc>
        <w:tc>
          <w:tcPr>
            <w:tcW w:w="1985" w:type="dxa"/>
            <w:shd w:val="clear" w:color="auto" w:fill="auto"/>
            <w:noWrap/>
            <w:vAlign w:val="center"/>
          </w:tcPr>
          <w:p w14:paraId="11137B11" w14:textId="58FECF91" w:rsidR="005C4914" w:rsidRPr="00D140C7" w:rsidRDefault="005C4914" w:rsidP="005C4914">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B730E">
              <w:t>93</w:t>
            </w:r>
            <w:r>
              <w:t>.</w:t>
            </w:r>
            <w:r w:rsidRPr="00FB730E">
              <w:t>38</w:t>
            </w:r>
          </w:p>
        </w:tc>
        <w:tc>
          <w:tcPr>
            <w:tcW w:w="2126" w:type="dxa"/>
            <w:shd w:val="clear" w:color="auto" w:fill="auto"/>
            <w:noWrap/>
            <w:vAlign w:val="center"/>
          </w:tcPr>
          <w:p w14:paraId="3365038F" w14:textId="078C1024" w:rsidR="005C4914" w:rsidRPr="00D140C7" w:rsidRDefault="005C4914" w:rsidP="005C4914">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B730E">
              <w:t>-6</w:t>
            </w:r>
            <w:r>
              <w:t>.</w:t>
            </w:r>
            <w:r w:rsidRPr="00FB730E">
              <w:t>76%</w:t>
            </w:r>
          </w:p>
        </w:tc>
        <w:tc>
          <w:tcPr>
            <w:tcW w:w="2121" w:type="dxa"/>
            <w:shd w:val="clear" w:color="auto" w:fill="auto"/>
            <w:noWrap/>
            <w:vAlign w:val="center"/>
          </w:tcPr>
          <w:p w14:paraId="45464A42" w14:textId="62755F21" w:rsidR="005C4914" w:rsidRPr="00D140C7" w:rsidRDefault="005C4914" w:rsidP="005C4914">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B730E">
              <w:t>-24</w:t>
            </w:r>
            <w:r>
              <w:t>.</w:t>
            </w:r>
            <w:r w:rsidRPr="00FB730E">
              <w:t>50%</w:t>
            </w:r>
          </w:p>
        </w:tc>
      </w:tr>
      <w:tr w:rsidR="00F2105B" w:rsidRPr="004C18E7" w14:paraId="282F350C" w14:textId="77777777" w:rsidTr="00F2105B">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263" w:type="dxa"/>
            <w:shd w:val="clear" w:color="auto" w:fill="44546A" w:themeFill="text2"/>
            <w:vAlign w:val="center"/>
          </w:tcPr>
          <w:p w14:paraId="5168C56F" w14:textId="77777777" w:rsidR="00F2105B" w:rsidRDefault="00F2105B" w:rsidP="00F2105B">
            <w:pPr>
              <w:jc w:val="center"/>
              <w:rPr>
                <w:rFonts w:ascii="Verdana" w:eastAsia="Times New Roman" w:hAnsi="Verdana" w:cs="Calibri"/>
                <w:color w:val="FFFFFF" w:themeColor="background1"/>
                <w:sz w:val="18"/>
                <w:szCs w:val="18"/>
                <w:lang w:val="en-US"/>
              </w:rPr>
            </w:pPr>
            <w:r w:rsidRPr="00336732">
              <w:rPr>
                <w:rFonts w:ascii="Verdana" w:eastAsia="Times New Roman" w:hAnsi="Verdana" w:cs="Calibri"/>
                <w:color w:val="FFFFFF" w:themeColor="background1"/>
                <w:sz w:val="18"/>
                <w:szCs w:val="18"/>
                <w:lang w:val="en-US"/>
              </w:rPr>
              <w:t>ICAP UADE</w:t>
            </w:r>
          </w:p>
          <w:p w14:paraId="3B6B0DFD" w14:textId="77777777" w:rsidR="00F2105B" w:rsidRPr="00336732" w:rsidRDefault="00F2105B" w:rsidP="00F2105B">
            <w:pPr>
              <w:jc w:val="center"/>
              <w:rPr>
                <w:rFonts w:ascii="Verdana" w:eastAsia="Times New Roman" w:hAnsi="Verdana" w:cs="Calibri"/>
                <w:color w:val="FFFFFF" w:themeColor="background1"/>
                <w:sz w:val="18"/>
                <w:szCs w:val="18"/>
                <w:lang w:val="en-US"/>
              </w:rPr>
            </w:pPr>
            <w:proofErr w:type="spellStart"/>
            <w:r>
              <w:rPr>
                <w:rFonts w:ascii="Verdana" w:eastAsia="Times New Roman" w:hAnsi="Verdana" w:cs="Calibri"/>
                <w:color w:val="FFFFFF" w:themeColor="background1"/>
                <w:sz w:val="18"/>
                <w:szCs w:val="18"/>
                <w:lang w:val="en-US"/>
              </w:rPr>
              <w:t>Términos</w:t>
            </w:r>
            <w:proofErr w:type="spellEnd"/>
            <w:r>
              <w:rPr>
                <w:rFonts w:ascii="Verdana" w:eastAsia="Times New Roman" w:hAnsi="Verdana" w:cs="Calibri"/>
                <w:color w:val="FFFFFF" w:themeColor="background1"/>
                <w:sz w:val="18"/>
                <w:szCs w:val="18"/>
                <w:lang w:val="en-US"/>
              </w:rPr>
              <w:t xml:space="preserve"> Reales</w:t>
            </w:r>
            <w:r>
              <w:rPr>
                <w:rStyle w:val="Refdenotaalpie"/>
                <w:rFonts w:ascii="Verdana" w:eastAsia="Times New Roman" w:hAnsi="Verdana" w:cs="Calibri"/>
                <w:color w:val="FFFFFF" w:themeColor="background1"/>
                <w:sz w:val="18"/>
                <w:szCs w:val="18"/>
                <w:lang w:val="en-US"/>
              </w:rPr>
              <w:footnoteReference w:id="2"/>
            </w:r>
          </w:p>
        </w:tc>
        <w:tc>
          <w:tcPr>
            <w:tcW w:w="1985" w:type="dxa"/>
            <w:shd w:val="clear" w:color="auto" w:fill="auto"/>
            <w:noWrap/>
            <w:vAlign w:val="center"/>
          </w:tcPr>
          <w:p w14:paraId="15047483" w14:textId="2D22D5D3" w:rsidR="00F2105B" w:rsidRPr="00D140C7" w:rsidRDefault="00F2105B" w:rsidP="00F2105B">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AB255D">
              <w:t>77</w:t>
            </w:r>
            <w:r>
              <w:t>.</w:t>
            </w:r>
            <w:r w:rsidRPr="00AB255D">
              <w:t>73</w:t>
            </w:r>
          </w:p>
        </w:tc>
        <w:tc>
          <w:tcPr>
            <w:tcW w:w="2126" w:type="dxa"/>
            <w:shd w:val="clear" w:color="auto" w:fill="auto"/>
            <w:noWrap/>
            <w:vAlign w:val="center"/>
          </w:tcPr>
          <w:p w14:paraId="66F671A5" w14:textId="72A3FF47" w:rsidR="00F2105B" w:rsidRPr="00D140C7" w:rsidRDefault="00F2105B" w:rsidP="00F2105B">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F25AD2">
              <w:t>-1</w:t>
            </w:r>
            <w:r>
              <w:t>.</w:t>
            </w:r>
            <w:r w:rsidRPr="00F25AD2">
              <w:t>21%</w:t>
            </w:r>
          </w:p>
        </w:tc>
        <w:tc>
          <w:tcPr>
            <w:tcW w:w="2121" w:type="dxa"/>
            <w:shd w:val="clear" w:color="auto" w:fill="auto"/>
            <w:noWrap/>
            <w:vAlign w:val="center"/>
          </w:tcPr>
          <w:p w14:paraId="1772BFA7" w14:textId="4BA85A51" w:rsidR="00F2105B" w:rsidRPr="00D140C7" w:rsidRDefault="00F2105B" w:rsidP="00F2105B">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rPr>
            </w:pPr>
            <w:r w:rsidRPr="00F25AD2">
              <w:t>-17</w:t>
            </w:r>
            <w:r>
              <w:t>.</w:t>
            </w:r>
            <w:r w:rsidRPr="00F25AD2">
              <w:t>03%</w:t>
            </w:r>
          </w:p>
        </w:tc>
      </w:tr>
    </w:tbl>
    <w:p w14:paraId="3612DCDC" w14:textId="77777777" w:rsidR="006E409E" w:rsidRDefault="006E409E" w:rsidP="006E409E">
      <w:pPr>
        <w:pBdr>
          <w:bottom w:val="single" w:sz="4" w:space="1" w:color="auto"/>
        </w:pBdr>
        <w:spacing w:line="360" w:lineRule="auto"/>
        <w:jc w:val="both"/>
        <w:rPr>
          <w:rFonts w:ascii="Verdana" w:hAnsi="Verdana" w:cstheme="majorHAnsi"/>
          <w:sz w:val="20"/>
          <w:szCs w:val="18"/>
        </w:rPr>
      </w:pPr>
    </w:p>
    <w:p w14:paraId="0CAFB30D" w14:textId="77777777" w:rsidR="006E409E" w:rsidRDefault="006E409E" w:rsidP="006E409E">
      <w:pPr>
        <w:pBdr>
          <w:bottom w:val="single" w:sz="4" w:space="1" w:color="auto"/>
        </w:pBdr>
        <w:spacing w:line="360" w:lineRule="auto"/>
        <w:jc w:val="both"/>
        <w:rPr>
          <w:rFonts w:ascii="Verdana" w:hAnsi="Verdana" w:cstheme="majorHAnsi"/>
          <w:sz w:val="20"/>
          <w:szCs w:val="18"/>
        </w:rPr>
      </w:pPr>
    </w:p>
    <w:p w14:paraId="4B74A601" w14:textId="77777777" w:rsidR="006E409E" w:rsidRPr="00C320A5" w:rsidRDefault="006E409E" w:rsidP="006E409E">
      <w:pPr>
        <w:pBdr>
          <w:bottom w:val="single" w:sz="4" w:space="1" w:color="auto"/>
        </w:pBdr>
        <w:spacing w:line="360" w:lineRule="auto"/>
        <w:jc w:val="both"/>
        <w:rPr>
          <w:rFonts w:ascii="Verdana" w:hAnsi="Verdana"/>
          <w:b/>
          <w:sz w:val="26"/>
          <w:szCs w:val="26"/>
          <w:lang w:val="es-ES_tradnl"/>
        </w:rPr>
      </w:pPr>
      <w:r w:rsidRPr="00C320A5">
        <w:rPr>
          <w:rFonts w:ascii="Verdana" w:hAnsi="Verdana"/>
          <w:b/>
          <w:sz w:val="26"/>
          <w:szCs w:val="26"/>
          <w:lang w:val="es-ES_tradnl"/>
        </w:rPr>
        <w:t>Resumen Ejecutivo</w:t>
      </w:r>
    </w:p>
    <w:p w14:paraId="55115B9D" w14:textId="77777777" w:rsidR="006E409E" w:rsidRPr="00BE6E01" w:rsidRDefault="006E409E" w:rsidP="006E409E">
      <w:pPr>
        <w:spacing w:after="200" w:line="360" w:lineRule="auto"/>
        <w:jc w:val="both"/>
        <w:rPr>
          <w:rFonts w:ascii="Verdana" w:hAnsi="Verdana" w:cstheme="majorHAnsi"/>
          <w:sz w:val="20"/>
          <w:szCs w:val="18"/>
        </w:rPr>
      </w:pPr>
    </w:p>
    <w:p w14:paraId="5F2F6221" w14:textId="0FEAB3E3" w:rsidR="006E409E" w:rsidRDefault="006E409E" w:rsidP="00072A3A">
      <w:pPr>
        <w:pStyle w:val="Prrafodelista"/>
        <w:numPr>
          <w:ilvl w:val="0"/>
          <w:numId w:val="7"/>
        </w:numPr>
        <w:spacing w:after="200" w:line="360" w:lineRule="auto"/>
        <w:jc w:val="both"/>
        <w:rPr>
          <w:rFonts w:ascii="Verdana" w:hAnsi="Verdana" w:cstheme="majorHAnsi"/>
          <w:sz w:val="20"/>
          <w:szCs w:val="18"/>
        </w:rPr>
      </w:pPr>
      <w:r w:rsidRPr="00CC57D9">
        <w:rPr>
          <w:rFonts w:ascii="Verdana" w:hAnsi="Verdana" w:cstheme="majorHAnsi"/>
          <w:sz w:val="20"/>
          <w:szCs w:val="18"/>
        </w:rPr>
        <w:t xml:space="preserve">El indicador muestra que, en </w:t>
      </w:r>
      <w:r w:rsidR="000F3604">
        <w:rPr>
          <w:rFonts w:ascii="Verdana" w:hAnsi="Verdana" w:cstheme="majorHAnsi"/>
          <w:sz w:val="20"/>
          <w:szCs w:val="18"/>
        </w:rPr>
        <w:t>enero</w:t>
      </w:r>
      <w:r w:rsidRPr="00CC57D9">
        <w:rPr>
          <w:rFonts w:ascii="Verdana" w:hAnsi="Verdana" w:cstheme="majorHAnsi"/>
          <w:sz w:val="20"/>
          <w:szCs w:val="18"/>
        </w:rPr>
        <w:t>, la competitividad de la producción argentina empeoró</w:t>
      </w:r>
      <w:r>
        <w:rPr>
          <w:rStyle w:val="Refdenotaalpie"/>
          <w:rFonts w:ascii="Verdana" w:hAnsi="Verdana" w:cstheme="majorHAnsi"/>
          <w:sz w:val="20"/>
          <w:szCs w:val="18"/>
        </w:rPr>
        <w:footnoteReference w:id="3"/>
      </w:r>
      <w:r w:rsidRPr="00CC57D9">
        <w:rPr>
          <w:rFonts w:ascii="Verdana" w:hAnsi="Verdana" w:cstheme="majorHAnsi"/>
          <w:sz w:val="20"/>
          <w:szCs w:val="18"/>
        </w:rPr>
        <w:t xml:space="preserve"> un </w:t>
      </w:r>
      <w:r w:rsidR="00F02EBC">
        <w:rPr>
          <w:rFonts w:ascii="Verdana" w:hAnsi="Verdana" w:cstheme="majorHAnsi"/>
          <w:sz w:val="20"/>
          <w:szCs w:val="18"/>
        </w:rPr>
        <w:t>1</w:t>
      </w:r>
      <w:r w:rsidR="0049784C">
        <w:rPr>
          <w:rFonts w:ascii="Verdana" w:hAnsi="Verdana" w:cstheme="majorHAnsi"/>
          <w:sz w:val="20"/>
          <w:szCs w:val="18"/>
        </w:rPr>
        <w:t>3</w:t>
      </w:r>
      <w:r w:rsidR="00635979">
        <w:rPr>
          <w:rFonts w:ascii="Verdana" w:hAnsi="Verdana" w:cstheme="majorHAnsi"/>
          <w:sz w:val="20"/>
          <w:szCs w:val="18"/>
        </w:rPr>
        <w:t>.</w:t>
      </w:r>
      <w:r w:rsidR="0049784C">
        <w:rPr>
          <w:rFonts w:ascii="Verdana" w:hAnsi="Verdana" w:cstheme="majorHAnsi"/>
          <w:sz w:val="20"/>
          <w:szCs w:val="18"/>
        </w:rPr>
        <w:t>27</w:t>
      </w:r>
      <w:r w:rsidRPr="00CC57D9">
        <w:rPr>
          <w:rFonts w:ascii="Verdana" w:hAnsi="Verdana" w:cstheme="majorHAnsi"/>
          <w:sz w:val="20"/>
          <w:szCs w:val="18"/>
        </w:rPr>
        <w:t>% en pesos corrientes</w:t>
      </w:r>
      <w:r w:rsidR="008C228D">
        <w:rPr>
          <w:rFonts w:ascii="Verdana" w:hAnsi="Verdana" w:cstheme="majorHAnsi"/>
          <w:sz w:val="20"/>
          <w:szCs w:val="18"/>
        </w:rPr>
        <w:t>, mientras que mejoró</w:t>
      </w:r>
      <w:r w:rsidRPr="00CC57D9">
        <w:rPr>
          <w:rFonts w:ascii="Verdana" w:hAnsi="Verdana" w:cstheme="majorHAnsi"/>
          <w:sz w:val="20"/>
          <w:szCs w:val="18"/>
        </w:rPr>
        <w:t xml:space="preserve"> un </w:t>
      </w:r>
      <w:r w:rsidR="0049784C">
        <w:rPr>
          <w:rFonts w:ascii="Verdana" w:hAnsi="Verdana" w:cstheme="majorHAnsi"/>
          <w:sz w:val="20"/>
          <w:szCs w:val="18"/>
        </w:rPr>
        <w:t>6.76</w:t>
      </w:r>
      <w:r w:rsidRPr="00CC57D9">
        <w:rPr>
          <w:rFonts w:ascii="Verdana" w:hAnsi="Verdana" w:cstheme="majorHAnsi"/>
          <w:sz w:val="20"/>
          <w:szCs w:val="18"/>
        </w:rPr>
        <w:t>% en dólares</w:t>
      </w:r>
      <w:r w:rsidR="008C228D">
        <w:rPr>
          <w:rFonts w:ascii="Verdana" w:hAnsi="Verdana" w:cstheme="majorHAnsi"/>
          <w:sz w:val="20"/>
          <w:szCs w:val="18"/>
        </w:rPr>
        <w:t xml:space="preserve"> y</w:t>
      </w:r>
      <w:r w:rsidR="008C6062">
        <w:rPr>
          <w:rFonts w:ascii="Verdana" w:hAnsi="Verdana" w:cstheme="majorHAnsi"/>
          <w:sz w:val="20"/>
          <w:szCs w:val="18"/>
        </w:rPr>
        <w:t xml:space="preserve"> </w:t>
      </w:r>
      <w:r w:rsidRPr="00CC57D9">
        <w:rPr>
          <w:rFonts w:ascii="Verdana" w:hAnsi="Verdana" w:cstheme="majorHAnsi"/>
          <w:sz w:val="20"/>
          <w:szCs w:val="18"/>
        </w:rPr>
        <w:t xml:space="preserve">un </w:t>
      </w:r>
      <w:r w:rsidR="00052F9B">
        <w:rPr>
          <w:rFonts w:ascii="Verdana" w:hAnsi="Verdana" w:cstheme="majorHAnsi"/>
          <w:sz w:val="20"/>
          <w:szCs w:val="18"/>
        </w:rPr>
        <w:t>1</w:t>
      </w:r>
      <w:r w:rsidRPr="00CC57D9">
        <w:rPr>
          <w:rFonts w:ascii="Verdana" w:hAnsi="Verdana" w:cstheme="majorHAnsi"/>
          <w:sz w:val="20"/>
          <w:szCs w:val="18"/>
        </w:rPr>
        <w:t>.</w:t>
      </w:r>
      <w:r w:rsidR="0049784C">
        <w:rPr>
          <w:rFonts w:ascii="Verdana" w:hAnsi="Verdana" w:cstheme="majorHAnsi"/>
          <w:sz w:val="20"/>
          <w:szCs w:val="18"/>
        </w:rPr>
        <w:t>21</w:t>
      </w:r>
      <w:r w:rsidRPr="00CC57D9">
        <w:rPr>
          <w:rFonts w:ascii="Verdana" w:hAnsi="Verdana" w:cstheme="majorHAnsi"/>
          <w:sz w:val="20"/>
          <w:szCs w:val="18"/>
        </w:rPr>
        <w:t>%</w:t>
      </w:r>
      <w:r w:rsidR="00052F9B">
        <w:rPr>
          <w:rFonts w:ascii="Verdana" w:hAnsi="Verdana" w:cstheme="majorHAnsi"/>
          <w:sz w:val="20"/>
          <w:szCs w:val="18"/>
        </w:rPr>
        <w:t xml:space="preserve"> en términos reales</w:t>
      </w:r>
      <w:r w:rsidRPr="00CC57D9">
        <w:rPr>
          <w:rFonts w:ascii="Verdana" w:hAnsi="Verdana" w:cstheme="majorHAnsi"/>
          <w:sz w:val="20"/>
          <w:szCs w:val="18"/>
        </w:rPr>
        <w:t>.</w:t>
      </w:r>
      <w:r w:rsidR="005C533D" w:rsidRPr="00CC57D9">
        <w:rPr>
          <w:rFonts w:ascii="Verdana" w:hAnsi="Verdana" w:cstheme="majorHAnsi"/>
          <w:sz w:val="20"/>
          <w:szCs w:val="18"/>
        </w:rPr>
        <w:t xml:space="preserve"> </w:t>
      </w:r>
    </w:p>
    <w:p w14:paraId="4353F887" w14:textId="77777777" w:rsidR="00AA26E1" w:rsidRPr="00AA26E1" w:rsidRDefault="00AA26E1" w:rsidP="00AA26E1">
      <w:pPr>
        <w:pStyle w:val="Prrafodelista"/>
        <w:spacing w:line="360" w:lineRule="auto"/>
        <w:jc w:val="both"/>
        <w:rPr>
          <w:rFonts w:ascii="Verdana" w:hAnsi="Verdana" w:cstheme="majorHAnsi"/>
          <w:sz w:val="20"/>
        </w:rPr>
      </w:pPr>
    </w:p>
    <w:p w14:paraId="37D476E9" w14:textId="6293D951" w:rsidR="006E409E" w:rsidRDefault="006E409E" w:rsidP="006E409E">
      <w:pPr>
        <w:pStyle w:val="Prrafodelista"/>
        <w:numPr>
          <w:ilvl w:val="0"/>
          <w:numId w:val="7"/>
        </w:numPr>
        <w:spacing w:line="360" w:lineRule="auto"/>
        <w:jc w:val="both"/>
        <w:rPr>
          <w:rFonts w:ascii="Verdana" w:hAnsi="Verdana" w:cstheme="majorHAnsi"/>
          <w:sz w:val="20"/>
        </w:rPr>
      </w:pPr>
      <w:r>
        <w:rPr>
          <w:rFonts w:ascii="Verdana" w:hAnsi="Verdana" w:cstheme="majorHAnsi"/>
          <w:sz w:val="20"/>
          <w:szCs w:val="18"/>
        </w:rPr>
        <w:t>En términos anuales, e</w:t>
      </w:r>
      <w:r w:rsidRPr="009F44C4">
        <w:rPr>
          <w:rFonts w:ascii="Verdana" w:hAnsi="Verdana" w:cstheme="majorHAnsi"/>
          <w:sz w:val="20"/>
          <w:szCs w:val="18"/>
        </w:rPr>
        <w:t xml:space="preserve">l </w:t>
      </w:r>
      <w:r>
        <w:rPr>
          <w:rFonts w:ascii="Verdana" w:hAnsi="Verdana" w:cstheme="majorHAnsi"/>
          <w:sz w:val="20"/>
          <w:szCs w:val="18"/>
        </w:rPr>
        <w:t xml:space="preserve">Índice de </w:t>
      </w:r>
      <w:r w:rsidRPr="00B01DC0">
        <w:rPr>
          <w:rFonts w:ascii="Verdana" w:hAnsi="Verdana" w:cstheme="majorHAnsi"/>
          <w:sz w:val="20"/>
        </w:rPr>
        <w:t>Costo Argentino de la Producción (ICAP-UADE)</w:t>
      </w:r>
      <w:r>
        <w:rPr>
          <w:rFonts w:ascii="Verdana" w:hAnsi="Verdana" w:cstheme="majorHAnsi"/>
          <w:sz w:val="20"/>
        </w:rPr>
        <w:t xml:space="preserve"> en Pesos Corrientes subió un </w:t>
      </w:r>
      <w:r w:rsidR="00AA26E1">
        <w:rPr>
          <w:rFonts w:ascii="Verdana" w:hAnsi="Verdana" w:cstheme="majorHAnsi"/>
          <w:sz w:val="20"/>
        </w:rPr>
        <w:t>1</w:t>
      </w:r>
      <w:r w:rsidR="001E5853">
        <w:rPr>
          <w:rFonts w:ascii="Verdana" w:hAnsi="Verdana" w:cstheme="majorHAnsi"/>
          <w:sz w:val="20"/>
        </w:rPr>
        <w:t>75</w:t>
      </w:r>
      <w:r>
        <w:rPr>
          <w:rFonts w:ascii="Verdana" w:hAnsi="Verdana" w:cstheme="majorHAnsi"/>
          <w:sz w:val="20"/>
        </w:rPr>
        <w:t>.</w:t>
      </w:r>
      <w:r w:rsidR="001E5853">
        <w:rPr>
          <w:rFonts w:ascii="Verdana" w:hAnsi="Verdana" w:cstheme="majorHAnsi"/>
          <w:sz w:val="20"/>
        </w:rPr>
        <w:t>51</w:t>
      </w:r>
      <w:r>
        <w:rPr>
          <w:rFonts w:ascii="Verdana" w:hAnsi="Verdana" w:cstheme="majorHAnsi"/>
          <w:sz w:val="20"/>
        </w:rPr>
        <w:t>%</w:t>
      </w:r>
      <w:r w:rsidR="000C03FC">
        <w:rPr>
          <w:rFonts w:ascii="Verdana" w:hAnsi="Verdana" w:cstheme="majorHAnsi"/>
          <w:sz w:val="20"/>
        </w:rPr>
        <w:t>, mientras que</w:t>
      </w:r>
      <w:r w:rsidR="00E953DA">
        <w:rPr>
          <w:rFonts w:ascii="Verdana" w:hAnsi="Verdana" w:cstheme="majorHAnsi"/>
          <w:sz w:val="20"/>
        </w:rPr>
        <w:t xml:space="preserve"> </w:t>
      </w:r>
      <w:r>
        <w:rPr>
          <w:rFonts w:ascii="Verdana" w:hAnsi="Verdana" w:cstheme="majorHAnsi"/>
          <w:sz w:val="20"/>
        </w:rPr>
        <w:t xml:space="preserve">en dólares </w:t>
      </w:r>
      <w:r w:rsidR="000C03FC">
        <w:rPr>
          <w:rFonts w:ascii="Verdana" w:hAnsi="Verdana" w:cstheme="majorHAnsi"/>
          <w:sz w:val="20"/>
        </w:rPr>
        <w:t xml:space="preserve">cayó </w:t>
      </w:r>
      <w:r w:rsidR="008A78E7">
        <w:rPr>
          <w:rFonts w:ascii="Verdana" w:hAnsi="Verdana" w:cstheme="majorHAnsi"/>
          <w:sz w:val="20"/>
        </w:rPr>
        <w:t xml:space="preserve">un </w:t>
      </w:r>
      <w:r w:rsidR="001E5853">
        <w:rPr>
          <w:rFonts w:ascii="Verdana" w:hAnsi="Verdana" w:cstheme="majorHAnsi"/>
          <w:sz w:val="20"/>
        </w:rPr>
        <w:t>24</w:t>
      </w:r>
      <w:r>
        <w:rPr>
          <w:rFonts w:ascii="Verdana" w:hAnsi="Verdana" w:cstheme="majorHAnsi"/>
          <w:sz w:val="20"/>
        </w:rPr>
        <w:t>.</w:t>
      </w:r>
      <w:r w:rsidR="001E5853">
        <w:rPr>
          <w:rFonts w:ascii="Verdana" w:hAnsi="Verdana" w:cstheme="majorHAnsi"/>
          <w:sz w:val="20"/>
        </w:rPr>
        <w:t>50</w:t>
      </w:r>
      <w:r w:rsidR="001C4559">
        <w:rPr>
          <w:rFonts w:ascii="Verdana" w:hAnsi="Verdana" w:cstheme="majorHAnsi"/>
          <w:sz w:val="20"/>
        </w:rPr>
        <w:t>%</w:t>
      </w:r>
      <w:r w:rsidR="005626DA">
        <w:rPr>
          <w:rFonts w:ascii="Verdana" w:hAnsi="Verdana" w:cstheme="majorHAnsi"/>
          <w:sz w:val="20"/>
        </w:rPr>
        <w:t xml:space="preserve"> y</w:t>
      </w:r>
      <w:r>
        <w:rPr>
          <w:rFonts w:ascii="Verdana" w:hAnsi="Verdana" w:cstheme="majorHAnsi"/>
          <w:sz w:val="20"/>
        </w:rPr>
        <w:t xml:space="preserve"> </w:t>
      </w:r>
      <w:r w:rsidR="00162FE6">
        <w:rPr>
          <w:rFonts w:ascii="Verdana" w:hAnsi="Verdana" w:cstheme="majorHAnsi"/>
          <w:sz w:val="20"/>
          <w:szCs w:val="18"/>
        </w:rPr>
        <w:t>ajustado por precios</w:t>
      </w:r>
      <w:r w:rsidR="003F4628">
        <w:rPr>
          <w:rFonts w:ascii="Verdana" w:hAnsi="Verdana" w:cstheme="majorHAnsi"/>
          <w:sz w:val="20"/>
          <w:szCs w:val="18"/>
        </w:rPr>
        <w:t xml:space="preserve"> </w:t>
      </w:r>
      <w:r>
        <w:rPr>
          <w:rFonts w:ascii="Verdana" w:hAnsi="Verdana" w:cstheme="majorHAnsi"/>
          <w:sz w:val="20"/>
          <w:szCs w:val="18"/>
        </w:rPr>
        <w:t>un</w:t>
      </w:r>
      <w:r>
        <w:rPr>
          <w:rFonts w:ascii="Verdana" w:hAnsi="Verdana" w:cstheme="majorHAnsi"/>
          <w:sz w:val="20"/>
        </w:rPr>
        <w:t xml:space="preserve"> </w:t>
      </w:r>
      <w:r w:rsidR="005626DA">
        <w:rPr>
          <w:rFonts w:ascii="Verdana" w:hAnsi="Verdana" w:cstheme="majorHAnsi"/>
          <w:sz w:val="20"/>
        </w:rPr>
        <w:t>1</w:t>
      </w:r>
      <w:r w:rsidR="001E5853">
        <w:rPr>
          <w:rFonts w:ascii="Verdana" w:hAnsi="Verdana" w:cstheme="majorHAnsi"/>
          <w:sz w:val="20"/>
        </w:rPr>
        <w:t>7</w:t>
      </w:r>
      <w:r w:rsidR="00A01166">
        <w:rPr>
          <w:rFonts w:ascii="Verdana" w:hAnsi="Verdana" w:cstheme="majorHAnsi"/>
          <w:sz w:val="20"/>
        </w:rPr>
        <w:t>.</w:t>
      </w:r>
      <w:r w:rsidR="001E5853">
        <w:rPr>
          <w:rFonts w:ascii="Verdana" w:hAnsi="Verdana" w:cstheme="majorHAnsi"/>
          <w:sz w:val="20"/>
        </w:rPr>
        <w:t>03</w:t>
      </w:r>
      <w:r>
        <w:rPr>
          <w:rFonts w:ascii="Verdana" w:hAnsi="Verdana" w:cstheme="majorHAnsi"/>
          <w:sz w:val="20"/>
        </w:rPr>
        <w:t>%</w:t>
      </w:r>
      <w:r w:rsidR="007E79D2">
        <w:rPr>
          <w:rFonts w:ascii="Verdana" w:hAnsi="Verdana" w:cstheme="majorHAnsi"/>
          <w:sz w:val="20"/>
        </w:rPr>
        <w:t xml:space="preserve">. </w:t>
      </w:r>
    </w:p>
    <w:p w14:paraId="18B60CA1" w14:textId="77777777" w:rsidR="00372D78" w:rsidRPr="00372D78" w:rsidRDefault="00372D78" w:rsidP="00372D78">
      <w:pPr>
        <w:pStyle w:val="Prrafodelista"/>
        <w:rPr>
          <w:rFonts w:ascii="Verdana" w:hAnsi="Verdana" w:cstheme="majorHAnsi"/>
          <w:sz w:val="20"/>
        </w:rPr>
      </w:pPr>
    </w:p>
    <w:p w14:paraId="1D2E6A70" w14:textId="77777777" w:rsidR="00372D78" w:rsidRDefault="00372D78" w:rsidP="00372D78">
      <w:pPr>
        <w:pStyle w:val="Prrafodelista"/>
        <w:spacing w:line="360" w:lineRule="auto"/>
        <w:jc w:val="both"/>
        <w:rPr>
          <w:rFonts w:ascii="Verdana" w:hAnsi="Verdana" w:cstheme="majorHAnsi"/>
          <w:sz w:val="20"/>
        </w:rPr>
      </w:pPr>
    </w:p>
    <w:p w14:paraId="11EB17B4" w14:textId="77777777" w:rsidR="003653A0" w:rsidRDefault="003653A0" w:rsidP="006E409E">
      <w:pPr>
        <w:pBdr>
          <w:bottom w:val="single" w:sz="4" w:space="1" w:color="auto"/>
        </w:pBdr>
        <w:spacing w:line="360" w:lineRule="auto"/>
        <w:jc w:val="both"/>
        <w:rPr>
          <w:rFonts w:ascii="Verdana" w:hAnsi="Verdana"/>
          <w:b/>
          <w:sz w:val="26"/>
          <w:szCs w:val="26"/>
          <w:lang w:val="es-ES_tradnl"/>
        </w:rPr>
      </w:pPr>
      <w:bookmarkStart w:id="1" w:name="_Toc481589244"/>
    </w:p>
    <w:p w14:paraId="2B38AD5F" w14:textId="0E313C83" w:rsidR="006E409E" w:rsidRPr="00547CFD" w:rsidRDefault="006E409E" w:rsidP="006E409E">
      <w:pPr>
        <w:pBdr>
          <w:bottom w:val="single" w:sz="4" w:space="1" w:color="auto"/>
        </w:pBdr>
        <w:spacing w:line="360" w:lineRule="auto"/>
        <w:jc w:val="both"/>
        <w:rPr>
          <w:rFonts w:ascii="Verdana" w:hAnsi="Verdana"/>
          <w:b/>
          <w:sz w:val="26"/>
          <w:szCs w:val="26"/>
          <w:lang w:val="es-ES_tradnl"/>
        </w:rPr>
      </w:pPr>
      <w:r w:rsidRPr="00547CFD">
        <w:rPr>
          <w:rFonts w:ascii="Verdana" w:hAnsi="Verdana"/>
          <w:b/>
          <w:sz w:val="26"/>
          <w:szCs w:val="26"/>
          <w:lang w:val="es-ES_tradnl"/>
        </w:rPr>
        <w:lastRenderedPageBreak/>
        <w:t>Resultados</w:t>
      </w:r>
      <w:bookmarkEnd w:id="1"/>
    </w:p>
    <w:p w14:paraId="385FCDC9" w14:textId="42AE8A92" w:rsidR="006E409E" w:rsidRPr="001857BE" w:rsidRDefault="006E409E" w:rsidP="006E409E">
      <w:pPr>
        <w:jc w:val="both"/>
        <w:rPr>
          <w:rFonts w:ascii="Verdana" w:hAnsi="Verdana" w:cstheme="majorHAnsi"/>
          <w:sz w:val="20"/>
          <w:szCs w:val="18"/>
        </w:rPr>
      </w:pPr>
      <w:bookmarkStart w:id="2" w:name="_Anexo_metodológico"/>
      <w:bookmarkStart w:id="3" w:name="_Toc481589245"/>
      <w:bookmarkEnd w:id="2"/>
      <w:r w:rsidRPr="0086642F">
        <w:rPr>
          <w:rFonts w:ascii="Verdana" w:hAnsi="Verdana" w:cstheme="majorHAnsi"/>
          <w:sz w:val="20"/>
        </w:rPr>
        <w:t xml:space="preserve">El Índice de Costo Argentino de la Producción </w:t>
      </w:r>
      <w:r>
        <w:rPr>
          <w:rFonts w:ascii="Verdana" w:hAnsi="Verdana" w:cstheme="majorHAnsi"/>
          <w:sz w:val="20"/>
        </w:rPr>
        <w:t xml:space="preserve">en pesos corrientes </w:t>
      </w:r>
      <w:r w:rsidRPr="0086642F">
        <w:rPr>
          <w:rFonts w:ascii="Verdana" w:hAnsi="Verdana" w:cstheme="majorHAnsi"/>
          <w:sz w:val="20"/>
        </w:rPr>
        <w:t>(ICAP-UADE</w:t>
      </w:r>
      <w:r>
        <w:rPr>
          <w:rFonts w:ascii="Verdana" w:hAnsi="Verdana" w:cstheme="majorHAnsi"/>
          <w:sz w:val="20"/>
        </w:rPr>
        <w:t xml:space="preserve"> ARS</w:t>
      </w:r>
      <w:r w:rsidRPr="0086642F">
        <w:rPr>
          <w:rFonts w:ascii="Verdana" w:hAnsi="Verdana" w:cstheme="majorHAnsi"/>
          <w:sz w:val="20"/>
        </w:rPr>
        <w:t>)</w:t>
      </w:r>
      <w:r>
        <w:rPr>
          <w:rFonts w:ascii="Verdana" w:hAnsi="Verdana" w:cstheme="majorHAnsi"/>
          <w:sz w:val="20"/>
        </w:rPr>
        <w:t xml:space="preserve"> se ubica en </w:t>
      </w:r>
      <w:r w:rsidR="00372D78" w:rsidRPr="00372D78">
        <w:rPr>
          <w:rFonts w:ascii="Verdana" w:hAnsi="Verdana" w:cstheme="majorHAnsi"/>
          <w:sz w:val="20"/>
        </w:rPr>
        <w:t>3,608.71</w:t>
      </w:r>
      <w:r w:rsidR="00372D78">
        <w:rPr>
          <w:rFonts w:ascii="Verdana" w:hAnsi="Verdana" w:cstheme="majorHAnsi"/>
          <w:sz w:val="20"/>
        </w:rPr>
        <w:t xml:space="preserve"> </w:t>
      </w:r>
      <w:r w:rsidRPr="0086642F">
        <w:rPr>
          <w:rFonts w:ascii="Verdana" w:hAnsi="Verdana" w:cstheme="majorHAnsi"/>
          <w:sz w:val="20"/>
        </w:rPr>
        <w:t xml:space="preserve">en </w:t>
      </w:r>
      <w:r w:rsidR="00372D78">
        <w:rPr>
          <w:rFonts w:ascii="Verdana" w:hAnsi="Verdana" w:cstheme="majorHAnsi"/>
          <w:sz w:val="20"/>
        </w:rPr>
        <w:t>enero</w:t>
      </w:r>
      <w:r>
        <w:rPr>
          <w:rFonts w:ascii="Verdana" w:hAnsi="Verdana" w:cstheme="majorHAnsi"/>
          <w:sz w:val="20"/>
        </w:rPr>
        <w:t xml:space="preserve"> </w:t>
      </w:r>
      <w:r w:rsidRPr="009F44C4">
        <w:rPr>
          <w:rFonts w:ascii="Verdana" w:hAnsi="Verdana" w:cstheme="majorHAnsi"/>
          <w:sz w:val="20"/>
        </w:rPr>
        <w:t>tomando como base 100 el inicio</w:t>
      </w:r>
      <w:r>
        <w:rPr>
          <w:rFonts w:ascii="Verdana" w:hAnsi="Verdana" w:cstheme="majorHAnsi"/>
          <w:sz w:val="20"/>
        </w:rPr>
        <w:t xml:space="preserve"> de la medición (enero de 2016), </w:t>
      </w:r>
      <w:r w:rsidRPr="00423F78">
        <w:rPr>
          <w:rFonts w:ascii="Verdana" w:hAnsi="Verdana" w:cstheme="majorHAnsi"/>
          <w:sz w:val="20"/>
          <w:szCs w:val="18"/>
        </w:rPr>
        <w:t xml:space="preserve">reflejando un aumento del </w:t>
      </w:r>
      <w:r w:rsidR="001A35A0">
        <w:rPr>
          <w:rFonts w:ascii="Verdana" w:hAnsi="Verdana" w:cstheme="majorHAnsi"/>
          <w:sz w:val="20"/>
          <w:szCs w:val="18"/>
        </w:rPr>
        <w:t>1</w:t>
      </w:r>
      <w:r w:rsidR="00372D78">
        <w:rPr>
          <w:rFonts w:ascii="Verdana" w:hAnsi="Verdana" w:cstheme="majorHAnsi"/>
          <w:sz w:val="20"/>
          <w:szCs w:val="18"/>
        </w:rPr>
        <w:t>3</w:t>
      </w:r>
      <w:r>
        <w:rPr>
          <w:rFonts w:ascii="Verdana" w:hAnsi="Verdana" w:cstheme="majorHAnsi"/>
          <w:sz w:val="20"/>
          <w:szCs w:val="18"/>
        </w:rPr>
        <w:t>.</w:t>
      </w:r>
      <w:r w:rsidR="00372D78">
        <w:rPr>
          <w:rFonts w:ascii="Verdana" w:hAnsi="Verdana" w:cstheme="majorHAnsi"/>
          <w:sz w:val="20"/>
          <w:szCs w:val="18"/>
        </w:rPr>
        <w:t>27</w:t>
      </w:r>
      <w:r>
        <w:rPr>
          <w:rFonts w:ascii="Verdana" w:hAnsi="Verdana" w:cstheme="majorHAnsi"/>
          <w:sz w:val="20"/>
          <w:szCs w:val="18"/>
        </w:rPr>
        <w:t>%</w:t>
      </w:r>
      <w:r w:rsidRPr="00423F78">
        <w:rPr>
          <w:rFonts w:ascii="Verdana" w:hAnsi="Verdana" w:cstheme="majorHAnsi"/>
          <w:sz w:val="20"/>
          <w:szCs w:val="18"/>
        </w:rPr>
        <w:t xml:space="preserve"> con respecto al mes anterior y una variación interanual del </w:t>
      </w:r>
      <w:r w:rsidR="00075310">
        <w:rPr>
          <w:rFonts w:ascii="Verdana" w:hAnsi="Verdana" w:cstheme="majorHAnsi"/>
          <w:sz w:val="20"/>
          <w:szCs w:val="18"/>
        </w:rPr>
        <w:t>1</w:t>
      </w:r>
      <w:r w:rsidR="00372D78">
        <w:rPr>
          <w:rFonts w:ascii="Verdana" w:hAnsi="Verdana" w:cstheme="majorHAnsi"/>
          <w:sz w:val="20"/>
          <w:szCs w:val="18"/>
        </w:rPr>
        <w:t>75</w:t>
      </w:r>
      <w:r>
        <w:rPr>
          <w:rFonts w:ascii="Verdana" w:hAnsi="Verdana" w:cstheme="majorHAnsi"/>
          <w:sz w:val="20"/>
          <w:szCs w:val="18"/>
        </w:rPr>
        <w:t>.</w:t>
      </w:r>
      <w:r w:rsidR="00372D78">
        <w:rPr>
          <w:rFonts w:ascii="Verdana" w:hAnsi="Verdana" w:cstheme="majorHAnsi"/>
          <w:sz w:val="20"/>
          <w:szCs w:val="18"/>
        </w:rPr>
        <w:t>51</w:t>
      </w:r>
      <w:r w:rsidRPr="00423F78">
        <w:rPr>
          <w:rFonts w:ascii="Verdana" w:hAnsi="Verdana" w:cstheme="majorHAnsi"/>
          <w:sz w:val="20"/>
          <w:szCs w:val="18"/>
        </w:rPr>
        <w:t>%</w:t>
      </w:r>
      <w:r>
        <w:rPr>
          <w:rFonts w:ascii="Verdana" w:hAnsi="Verdana" w:cstheme="majorHAnsi"/>
          <w:sz w:val="20"/>
        </w:rPr>
        <w:t xml:space="preserve"> </w:t>
      </w:r>
      <w:r w:rsidRPr="0086642F">
        <w:rPr>
          <w:rFonts w:ascii="Verdana" w:hAnsi="Verdana" w:cstheme="majorHAnsi"/>
          <w:sz w:val="20"/>
        </w:rPr>
        <w:t xml:space="preserve">(Ver Gráfico </w:t>
      </w:r>
      <w:r>
        <w:rPr>
          <w:rFonts w:ascii="Verdana" w:hAnsi="Verdana" w:cstheme="majorHAnsi"/>
          <w:sz w:val="20"/>
        </w:rPr>
        <w:t>2</w:t>
      </w:r>
      <w:r w:rsidRPr="0086642F">
        <w:rPr>
          <w:rFonts w:ascii="Verdana" w:hAnsi="Verdana" w:cstheme="majorHAnsi"/>
          <w:sz w:val="20"/>
        </w:rPr>
        <w:t xml:space="preserve"> y Cuadro 4).</w:t>
      </w:r>
      <w:r>
        <w:rPr>
          <w:rFonts w:ascii="Verdana" w:hAnsi="Verdana" w:cstheme="majorHAnsi"/>
          <w:sz w:val="20"/>
        </w:rPr>
        <w:t xml:space="preserve"> </w:t>
      </w:r>
    </w:p>
    <w:p w14:paraId="4E665B4E" w14:textId="77777777" w:rsidR="006E409E" w:rsidRDefault="006E409E" w:rsidP="006E409E">
      <w:pPr>
        <w:jc w:val="both"/>
        <w:rPr>
          <w:rFonts w:ascii="Verdana" w:hAnsi="Verdana" w:cstheme="majorHAnsi"/>
          <w:sz w:val="20"/>
        </w:rPr>
      </w:pPr>
    </w:p>
    <w:p w14:paraId="47C99D85" w14:textId="1F02F4A7" w:rsidR="006E409E" w:rsidRDefault="006E409E" w:rsidP="006E409E">
      <w:pPr>
        <w:jc w:val="both"/>
        <w:rPr>
          <w:rFonts w:ascii="Verdana" w:hAnsi="Verdana" w:cstheme="majorHAnsi"/>
          <w:sz w:val="20"/>
        </w:rPr>
      </w:pPr>
      <w:r>
        <w:rPr>
          <w:rFonts w:ascii="Verdana" w:hAnsi="Verdana" w:cstheme="majorHAnsi"/>
          <w:sz w:val="20"/>
        </w:rPr>
        <w:t xml:space="preserve">Los indicadores a </w:t>
      </w:r>
      <w:r w:rsidRPr="00095612">
        <w:rPr>
          <w:rFonts w:ascii="Verdana" w:hAnsi="Verdana" w:cstheme="majorHAnsi"/>
          <w:sz w:val="20"/>
        </w:rPr>
        <w:t xml:space="preserve">Pesos Corrientes </w:t>
      </w:r>
      <w:r>
        <w:rPr>
          <w:rFonts w:ascii="Verdana" w:hAnsi="Verdana" w:cstheme="majorHAnsi"/>
          <w:sz w:val="20"/>
        </w:rPr>
        <w:t>que más subieron este mes fueron:</w:t>
      </w:r>
      <w:r w:rsidR="00404D73">
        <w:rPr>
          <w:rFonts w:ascii="Verdana" w:hAnsi="Verdana" w:cstheme="majorHAnsi"/>
          <w:sz w:val="20"/>
        </w:rPr>
        <w:t xml:space="preserve"> </w:t>
      </w:r>
      <w:r w:rsidR="00B11EDE">
        <w:rPr>
          <w:rFonts w:ascii="Verdana" w:hAnsi="Verdana" w:cstheme="majorHAnsi"/>
          <w:sz w:val="20"/>
        </w:rPr>
        <w:t>Energía Eléctrica (</w:t>
      </w:r>
      <w:r w:rsidR="00457515">
        <w:rPr>
          <w:rFonts w:ascii="Verdana" w:hAnsi="Verdana" w:cstheme="majorHAnsi"/>
          <w:sz w:val="20"/>
        </w:rPr>
        <w:t>42</w:t>
      </w:r>
      <w:r w:rsidR="0096176F">
        <w:rPr>
          <w:rFonts w:ascii="Verdana" w:hAnsi="Verdana" w:cstheme="majorHAnsi"/>
          <w:sz w:val="20"/>
        </w:rPr>
        <w:t>.</w:t>
      </w:r>
      <w:r w:rsidR="00457515">
        <w:rPr>
          <w:rFonts w:ascii="Verdana" w:hAnsi="Verdana" w:cstheme="majorHAnsi"/>
          <w:sz w:val="20"/>
        </w:rPr>
        <w:t>9</w:t>
      </w:r>
      <w:r w:rsidR="0096176F">
        <w:rPr>
          <w:rFonts w:ascii="Verdana" w:hAnsi="Verdana" w:cstheme="majorHAnsi"/>
          <w:sz w:val="20"/>
        </w:rPr>
        <w:t>%)</w:t>
      </w:r>
      <w:r w:rsidR="00457515">
        <w:rPr>
          <w:rFonts w:ascii="Verdana" w:hAnsi="Verdana" w:cstheme="majorHAnsi"/>
          <w:sz w:val="20"/>
        </w:rPr>
        <w:t>, Costo Logístico (20.6%)</w:t>
      </w:r>
      <w:r w:rsidR="0096176F">
        <w:rPr>
          <w:rFonts w:ascii="Verdana" w:hAnsi="Verdana" w:cstheme="majorHAnsi"/>
          <w:sz w:val="20"/>
        </w:rPr>
        <w:t xml:space="preserve"> y </w:t>
      </w:r>
      <w:r w:rsidR="007D297E">
        <w:rPr>
          <w:rFonts w:ascii="Verdana" w:hAnsi="Verdana" w:cstheme="majorHAnsi"/>
          <w:sz w:val="20"/>
        </w:rPr>
        <w:t>Bienes de Capital</w:t>
      </w:r>
      <w:r w:rsidR="0096176F">
        <w:rPr>
          <w:rFonts w:ascii="Verdana" w:hAnsi="Verdana" w:cstheme="majorHAnsi"/>
          <w:sz w:val="20"/>
        </w:rPr>
        <w:t xml:space="preserve"> (</w:t>
      </w:r>
      <w:r w:rsidR="00457515">
        <w:rPr>
          <w:rFonts w:ascii="Verdana" w:hAnsi="Verdana" w:cstheme="majorHAnsi"/>
          <w:sz w:val="20"/>
        </w:rPr>
        <w:t>18</w:t>
      </w:r>
      <w:r w:rsidR="0096176F">
        <w:rPr>
          <w:rFonts w:ascii="Verdana" w:hAnsi="Verdana" w:cstheme="majorHAnsi"/>
          <w:sz w:val="20"/>
        </w:rPr>
        <w:t>.</w:t>
      </w:r>
      <w:r w:rsidR="00457515">
        <w:rPr>
          <w:rFonts w:ascii="Verdana" w:hAnsi="Verdana" w:cstheme="majorHAnsi"/>
          <w:sz w:val="20"/>
        </w:rPr>
        <w:t>1</w:t>
      </w:r>
      <w:r w:rsidR="0096176F">
        <w:rPr>
          <w:rFonts w:ascii="Verdana" w:hAnsi="Verdana" w:cstheme="majorHAnsi"/>
          <w:sz w:val="20"/>
        </w:rPr>
        <w:t>%).</w:t>
      </w:r>
      <w:r w:rsidR="000131AF">
        <w:rPr>
          <w:rFonts w:ascii="Verdana" w:hAnsi="Verdana" w:cstheme="majorHAnsi"/>
          <w:sz w:val="20"/>
        </w:rPr>
        <w:t xml:space="preserve"> </w:t>
      </w:r>
      <w:r>
        <w:rPr>
          <w:rFonts w:ascii="Verdana" w:hAnsi="Verdana" w:cstheme="majorHAnsi"/>
          <w:sz w:val="20"/>
        </w:rPr>
        <w:t xml:space="preserve">Todos los componentes que son parte de la estructura del índice aumentaron con respecto al mes de </w:t>
      </w:r>
      <w:r w:rsidR="00213D81">
        <w:rPr>
          <w:rFonts w:ascii="Verdana" w:hAnsi="Verdana" w:cstheme="majorHAnsi"/>
          <w:sz w:val="20"/>
        </w:rPr>
        <w:t>dic</w:t>
      </w:r>
      <w:r w:rsidR="007246E4">
        <w:rPr>
          <w:rFonts w:ascii="Verdana" w:hAnsi="Verdana" w:cstheme="majorHAnsi"/>
          <w:sz w:val="20"/>
        </w:rPr>
        <w:t>iem</w:t>
      </w:r>
      <w:r w:rsidR="003C3664">
        <w:rPr>
          <w:rFonts w:ascii="Verdana" w:hAnsi="Verdana" w:cstheme="majorHAnsi"/>
          <w:sz w:val="20"/>
        </w:rPr>
        <w:t>bre</w:t>
      </w:r>
      <w:r w:rsidR="000131AF">
        <w:rPr>
          <w:rFonts w:ascii="Verdana" w:hAnsi="Verdana" w:cstheme="majorHAnsi"/>
          <w:sz w:val="20"/>
        </w:rPr>
        <w:t xml:space="preserve">, a excepción de </w:t>
      </w:r>
      <w:r w:rsidR="004B46A8">
        <w:rPr>
          <w:rFonts w:ascii="Verdana" w:hAnsi="Verdana" w:cstheme="majorHAnsi"/>
          <w:sz w:val="20"/>
        </w:rPr>
        <w:t>Riesgo País (-</w:t>
      </w:r>
      <w:r w:rsidR="009D2743">
        <w:rPr>
          <w:rFonts w:ascii="Verdana" w:hAnsi="Verdana" w:cstheme="majorHAnsi"/>
          <w:sz w:val="20"/>
        </w:rPr>
        <w:t>12.6</w:t>
      </w:r>
      <w:r w:rsidR="004B46A8">
        <w:rPr>
          <w:rFonts w:ascii="Verdana" w:hAnsi="Verdana" w:cstheme="majorHAnsi"/>
          <w:sz w:val="20"/>
        </w:rPr>
        <w:t>%) y Tasa de Interés Activa (</w:t>
      </w:r>
      <w:r w:rsidR="008E2044">
        <w:rPr>
          <w:rFonts w:ascii="Verdana" w:hAnsi="Verdana" w:cstheme="majorHAnsi"/>
          <w:sz w:val="20"/>
        </w:rPr>
        <w:t>-</w:t>
      </w:r>
      <w:r w:rsidR="009D2743">
        <w:rPr>
          <w:rFonts w:ascii="Verdana" w:hAnsi="Verdana" w:cstheme="majorHAnsi"/>
          <w:sz w:val="20"/>
        </w:rPr>
        <w:t>5.8</w:t>
      </w:r>
      <w:r w:rsidR="008E2044">
        <w:rPr>
          <w:rFonts w:ascii="Verdana" w:hAnsi="Verdana" w:cstheme="majorHAnsi"/>
          <w:sz w:val="20"/>
        </w:rPr>
        <w:t>%)</w:t>
      </w:r>
      <w:r w:rsidR="00F342CB">
        <w:rPr>
          <w:rFonts w:ascii="Verdana" w:hAnsi="Verdana" w:cstheme="majorHAnsi"/>
          <w:sz w:val="20"/>
        </w:rPr>
        <w:t>.</w:t>
      </w:r>
      <w:r w:rsidR="000131AF">
        <w:rPr>
          <w:rFonts w:ascii="Verdana" w:hAnsi="Verdana" w:cstheme="majorHAnsi"/>
          <w:sz w:val="20"/>
        </w:rPr>
        <w:t xml:space="preserve"> De los componentes que aumentaron, </w:t>
      </w:r>
      <w:r w:rsidR="00727CBA">
        <w:rPr>
          <w:rFonts w:ascii="Verdana" w:hAnsi="Verdana" w:cstheme="majorHAnsi"/>
          <w:sz w:val="20"/>
        </w:rPr>
        <w:t>Recaudación Tributaria Nacional</w:t>
      </w:r>
      <w:r w:rsidR="008F7773">
        <w:rPr>
          <w:rFonts w:ascii="Verdana" w:hAnsi="Verdana" w:cstheme="majorHAnsi"/>
          <w:sz w:val="20"/>
        </w:rPr>
        <w:t xml:space="preserve"> (</w:t>
      </w:r>
      <w:r w:rsidR="00727CBA">
        <w:rPr>
          <w:rFonts w:ascii="Verdana" w:hAnsi="Verdana" w:cstheme="majorHAnsi"/>
          <w:sz w:val="20"/>
        </w:rPr>
        <w:t>8</w:t>
      </w:r>
      <w:r w:rsidR="008F7773">
        <w:rPr>
          <w:rFonts w:ascii="Verdana" w:hAnsi="Verdana" w:cstheme="majorHAnsi"/>
          <w:sz w:val="20"/>
        </w:rPr>
        <w:t>.</w:t>
      </w:r>
      <w:r w:rsidR="00727CBA">
        <w:rPr>
          <w:rFonts w:ascii="Verdana" w:hAnsi="Verdana" w:cstheme="majorHAnsi"/>
          <w:sz w:val="20"/>
        </w:rPr>
        <w:t>5</w:t>
      </w:r>
      <w:r w:rsidR="008F7773">
        <w:rPr>
          <w:rFonts w:ascii="Verdana" w:hAnsi="Verdana" w:cstheme="majorHAnsi"/>
          <w:sz w:val="20"/>
        </w:rPr>
        <w:t>%)</w:t>
      </w:r>
      <w:r w:rsidR="000131AF">
        <w:rPr>
          <w:rFonts w:ascii="Verdana" w:hAnsi="Verdana" w:cstheme="majorHAnsi"/>
          <w:sz w:val="20"/>
        </w:rPr>
        <w:t xml:space="preserve"> </w:t>
      </w:r>
      <w:r w:rsidR="00AA2325">
        <w:rPr>
          <w:rFonts w:ascii="Verdana" w:hAnsi="Verdana" w:cstheme="majorHAnsi"/>
          <w:sz w:val="20"/>
        </w:rPr>
        <w:t>y Costo de la Construcción (</w:t>
      </w:r>
      <w:r w:rsidR="004765CA">
        <w:rPr>
          <w:rFonts w:ascii="Verdana" w:hAnsi="Verdana" w:cstheme="majorHAnsi"/>
          <w:sz w:val="20"/>
        </w:rPr>
        <w:t xml:space="preserve">13.2%) </w:t>
      </w:r>
      <w:r w:rsidR="000131AF">
        <w:rPr>
          <w:rFonts w:ascii="Verdana" w:hAnsi="Verdana" w:cstheme="majorHAnsi"/>
          <w:sz w:val="20"/>
        </w:rPr>
        <w:t>son los que lo hicieron</w:t>
      </w:r>
      <w:r>
        <w:rPr>
          <w:rFonts w:ascii="Verdana" w:hAnsi="Verdana" w:cstheme="majorHAnsi"/>
          <w:sz w:val="20"/>
        </w:rPr>
        <w:t xml:space="preserve"> en menor medida.</w:t>
      </w:r>
    </w:p>
    <w:p w14:paraId="1CACDD85" w14:textId="77777777" w:rsidR="006E409E" w:rsidRDefault="006E409E" w:rsidP="006E409E">
      <w:pPr>
        <w:jc w:val="both"/>
        <w:rPr>
          <w:rFonts w:ascii="Verdana" w:hAnsi="Verdana" w:cstheme="majorHAnsi"/>
          <w:sz w:val="20"/>
        </w:rPr>
      </w:pPr>
    </w:p>
    <w:p w14:paraId="58298D3D" w14:textId="21737318" w:rsidR="006E409E" w:rsidRDefault="006E409E" w:rsidP="006E409E">
      <w:pPr>
        <w:jc w:val="both"/>
        <w:rPr>
          <w:rFonts w:ascii="Verdana" w:hAnsi="Verdana" w:cstheme="majorHAnsi"/>
          <w:sz w:val="20"/>
        </w:rPr>
      </w:pPr>
      <w:r w:rsidRPr="009F44C4">
        <w:rPr>
          <w:rFonts w:ascii="Verdana" w:hAnsi="Verdana" w:cstheme="majorHAnsi"/>
          <w:sz w:val="20"/>
        </w:rPr>
        <w:t xml:space="preserve">El Índice de Costo Argentino de la Producción (ICAP-UADE) medido en </w:t>
      </w:r>
      <w:r>
        <w:rPr>
          <w:rFonts w:ascii="Verdana" w:hAnsi="Verdana" w:cstheme="majorHAnsi"/>
          <w:sz w:val="20"/>
        </w:rPr>
        <w:t>d</w:t>
      </w:r>
      <w:r w:rsidRPr="009F44C4">
        <w:rPr>
          <w:rFonts w:ascii="Verdana" w:hAnsi="Verdana" w:cstheme="majorHAnsi"/>
          <w:sz w:val="20"/>
        </w:rPr>
        <w:t xml:space="preserve">ólares </w:t>
      </w:r>
      <w:r>
        <w:rPr>
          <w:rFonts w:ascii="Verdana" w:hAnsi="Verdana" w:cstheme="majorHAnsi"/>
          <w:sz w:val="20"/>
        </w:rPr>
        <w:t xml:space="preserve">de </w:t>
      </w:r>
      <w:r w:rsidR="00727CBA">
        <w:rPr>
          <w:rFonts w:ascii="Verdana" w:hAnsi="Verdana" w:cstheme="majorHAnsi"/>
          <w:sz w:val="20"/>
        </w:rPr>
        <w:t>enero</w:t>
      </w:r>
      <w:r>
        <w:rPr>
          <w:rFonts w:ascii="Verdana" w:hAnsi="Verdana" w:cstheme="majorHAnsi"/>
          <w:sz w:val="20"/>
        </w:rPr>
        <w:t xml:space="preserve"> </w:t>
      </w:r>
      <w:r w:rsidRPr="009F44C4">
        <w:rPr>
          <w:rFonts w:ascii="Verdana" w:hAnsi="Verdana" w:cstheme="majorHAnsi"/>
          <w:sz w:val="20"/>
        </w:rPr>
        <w:t>se</w:t>
      </w:r>
      <w:r>
        <w:rPr>
          <w:rFonts w:ascii="Verdana" w:hAnsi="Verdana" w:cstheme="majorHAnsi"/>
          <w:sz w:val="20"/>
        </w:rPr>
        <w:t xml:space="preserve"> </w:t>
      </w:r>
      <w:r w:rsidRPr="009F44C4">
        <w:rPr>
          <w:rFonts w:ascii="Verdana" w:hAnsi="Verdana" w:cstheme="majorHAnsi"/>
          <w:sz w:val="20"/>
        </w:rPr>
        <w:t>ubic</w:t>
      </w:r>
      <w:r>
        <w:rPr>
          <w:rFonts w:ascii="Verdana" w:hAnsi="Verdana" w:cstheme="majorHAnsi"/>
          <w:sz w:val="20"/>
        </w:rPr>
        <w:t>ó</w:t>
      </w:r>
      <w:r w:rsidRPr="009F44C4">
        <w:rPr>
          <w:rFonts w:ascii="Verdana" w:hAnsi="Verdana" w:cstheme="majorHAnsi"/>
          <w:sz w:val="20"/>
        </w:rPr>
        <w:t xml:space="preserve"> en </w:t>
      </w:r>
      <w:r w:rsidR="00206694">
        <w:t>9</w:t>
      </w:r>
      <w:r w:rsidR="00727CBA">
        <w:t>3</w:t>
      </w:r>
      <w:r w:rsidR="005B119D" w:rsidRPr="005B119D">
        <w:t>.</w:t>
      </w:r>
      <w:r w:rsidR="00727CBA">
        <w:t>38</w:t>
      </w:r>
      <w:r w:rsidRPr="00886B2B">
        <w:rPr>
          <w:rFonts w:ascii="Verdana" w:hAnsi="Verdana" w:cstheme="majorHAnsi"/>
          <w:sz w:val="20"/>
        </w:rPr>
        <w:t>,</w:t>
      </w:r>
      <w:r w:rsidRPr="009F44C4">
        <w:rPr>
          <w:rFonts w:ascii="Verdana" w:hAnsi="Verdana" w:cstheme="majorHAnsi"/>
          <w:sz w:val="20"/>
        </w:rPr>
        <w:t xml:space="preserve"> </w:t>
      </w:r>
      <w:r>
        <w:rPr>
          <w:rFonts w:ascii="Verdana" w:hAnsi="Verdana" w:cstheme="majorHAnsi"/>
          <w:sz w:val="20"/>
        </w:rPr>
        <w:t>que representa un</w:t>
      </w:r>
      <w:r w:rsidR="00206694">
        <w:rPr>
          <w:rFonts w:ascii="Verdana" w:hAnsi="Verdana" w:cstheme="majorHAnsi"/>
          <w:sz w:val="20"/>
        </w:rPr>
        <w:t>a caída</w:t>
      </w:r>
      <w:r>
        <w:rPr>
          <w:rFonts w:ascii="Verdana" w:hAnsi="Verdana" w:cstheme="majorHAnsi"/>
          <w:sz w:val="20"/>
        </w:rPr>
        <w:t xml:space="preserve"> del </w:t>
      </w:r>
      <w:r w:rsidR="003A046E">
        <w:rPr>
          <w:rFonts w:ascii="Verdana" w:hAnsi="Verdana" w:cstheme="majorHAnsi"/>
          <w:sz w:val="20"/>
        </w:rPr>
        <w:t>6</w:t>
      </w:r>
      <w:r>
        <w:rPr>
          <w:rFonts w:ascii="Verdana" w:hAnsi="Verdana" w:cstheme="majorHAnsi"/>
          <w:sz w:val="20"/>
        </w:rPr>
        <w:t>.</w:t>
      </w:r>
      <w:r w:rsidR="003A046E">
        <w:rPr>
          <w:rFonts w:ascii="Verdana" w:hAnsi="Verdana" w:cstheme="majorHAnsi"/>
          <w:sz w:val="20"/>
        </w:rPr>
        <w:t>76</w:t>
      </w:r>
      <w:r>
        <w:rPr>
          <w:rFonts w:ascii="Verdana" w:hAnsi="Verdana" w:cstheme="majorHAnsi"/>
          <w:sz w:val="20"/>
        </w:rPr>
        <w:t xml:space="preserve">% con respecto al mes anterior y </w:t>
      </w:r>
      <w:r w:rsidR="00E23CA1">
        <w:rPr>
          <w:rFonts w:ascii="Verdana" w:hAnsi="Verdana" w:cstheme="majorHAnsi"/>
          <w:sz w:val="20"/>
        </w:rPr>
        <w:t xml:space="preserve">de </w:t>
      </w:r>
      <w:r w:rsidR="003A046E">
        <w:rPr>
          <w:rFonts w:ascii="Verdana" w:hAnsi="Verdana" w:cstheme="majorHAnsi"/>
          <w:sz w:val="20"/>
        </w:rPr>
        <w:t>24</w:t>
      </w:r>
      <w:r w:rsidR="00E23CA1">
        <w:rPr>
          <w:rFonts w:ascii="Verdana" w:hAnsi="Verdana" w:cstheme="majorHAnsi"/>
          <w:sz w:val="20"/>
        </w:rPr>
        <w:t>.</w:t>
      </w:r>
      <w:r w:rsidR="003A046E">
        <w:rPr>
          <w:rFonts w:ascii="Verdana" w:hAnsi="Verdana" w:cstheme="majorHAnsi"/>
          <w:sz w:val="20"/>
        </w:rPr>
        <w:t>50</w:t>
      </w:r>
      <w:r w:rsidR="00E23CA1">
        <w:rPr>
          <w:rFonts w:ascii="Verdana" w:hAnsi="Verdana" w:cstheme="majorHAnsi"/>
          <w:sz w:val="20"/>
        </w:rPr>
        <w:t>% interanualmente.</w:t>
      </w:r>
      <w:r w:rsidR="00802B24">
        <w:rPr>
          <w:rFonts w:ascii="Verdana" w:hAnsi="Verdana" w:cstheme="majorHAnsi"/>
          <w:sz w:val="20"/>
        </w:rPr>
        <w:t xml:space="preserve"> </w:t>
      </w:r>
    </w:p>
    <w:p w14:paraId="347779F7" w14:textId="77777777" w:rsidR="003A046E" w:rsidRDefault="003A046E" w:rsidP="006E409E">
      <w:pPr>
        <w:jc w:val="both"/>
        <w:rPr>
          <w:rFonts w:ascii="Verdana" w:hAnsi="Verdana" w:cstheme="majorHAnsi"/>
          <w:sz w:val="20"/>
        </w:rPr>
      </w:pPr>
    </w:p>
    <w:p w14:paraId="4D1C42D6" w14:textId="6F9E7C5A" w:rsidR="006E409E" w:rsidRDefault="006E409E" w:rsidP="006E409E">
      <w:pPr>
        <w:jc w:val="both"/>
        <w:rPr>
          <w:rFonts w:ascii="Verdana" w:hAnsi="Verdana" w:cstheme="majorHAnsi"/>
          <w:sz w:val="20"/>
        </w:rPr>
      </w:pPr>
      <w:r w:rsidRPr="009F44C4">
        <w:rPr>
          <w:rFonts w:ascii="Verdana" w:hAnsi="Verdana" w:cstheme="majorHAnsi"/>
          <w:sz w:val="20"/>
        </w:rPr>
        <w:t xml:space="preserve">El Índice de Costo Argentino de la Producción (ICAP-UADE) </w:t>
      </w:r>
      <w:r>
        <w:rPr>
          <w:rFonts w:ascii="Verdana" w:hAnsi="Verdana" w:cstheme="majorHAnsi"/>
          <w:sz w:val="20"/>
        </w:rPr>
        <w:t xml:space="preserve">en términos reales se ubicó en </w:t>
      </w:r>
      <w:r w:rsidR="00AC164E">
        <w:rPr>
          <w:rFonts w:ascii="Verdana" w:hAnsi="Verdana" w:cstheme="majorHAnsi"/>
          <w:sz w:val="20"/>
        </w:rPr>
        <w:t>7</w:t>
      </w:r>
      <w:r w:rsidR="003A046E">
        <w:rPr>
          <w:rFonts w:ascii="Verdana" w:hAnsi="Verdana" w:cstheme="majorHAnsi"/>
          <w:sz w:val="20"/>
        </w:rPr>
        <w:t>7</w:t>
      </w:r>
      <w:r w:rsidR="005B119D">
        <w:rPr>
          <w:rFonts w:ascii="Verdana" w:hAnsi="Verdana" w:cstheme="majorHAnsi"/>
          <w:sz w:val="20"/>
        </w:rPr>
        <w:t>.</w:t>
      </w:r>
      <w:r w:rsidR="003A046E">
        <w:rPr>
          <w:rFonts w:ascii="Verdana" w:hAnsi="Verdana" w:cstheme="majorHAnsi"/>
          <w:sz w:val="20"/>
        </w:rPr>
        <w:t>73</w:t>
      </w:r>
      <w:r>
        <w:rPr>
          <w:rFonts w:ascii="Verdana" w:hAnsi="Verdana" w:cstheme="majorHAnsi"/>
          <w:sz w:val="20"/>
        </w:rPr>
        <w:t>, lo que resultó en un</w:t>
      </w:r>
      <w:r w:rsidR="00956D33">
        <w:rPr>
          <w:rFonts w:ascii="Verdana" w:hAnsi="Verdana" w:cstheme="majorHAnsi"/>
          <w:sz w:val="20"/>
        </w:rPr>
        <w:t xml:space="preserve">a caída del </w:t>
      </w:r>
      <w:r w:rsidR="002B1A5B">
        <w:rPr>
          <w:rFonts w:ascii="Verdana" w:hAnsi="Verdana" w:cstheme="majorHAnsi"/>
          <w:sz w:val="20"/>
        </w:rPr>
        <w:t>1</w:t>
      </w:r>
      <w:r w:rsidR="003142F7">
        <w:rPr>
          <w:rFonts w:ascii="Verdana" w:hAnsi="Verdana" w:cstheme="majorHAnsi"/>
          <w:sz w:val="20"/>
        </w:rPr>
        <w:t>.</w:t>
      </w:r>
      <w:r w:rsidR="003A046E">
        <w:rPr>
          <w:rFonts w:ascii="Verdana" w:hAnsi="Verdana" w:cstheme="majorHAnsi"/>
          <w:sz w:val="20"/>
        </w:rPr>
        <w:t>21</w:t>
      </w:r>
      <w:r w:rsidRPr="00423F78">
        <w:rPr>
          <w:rFonts w:ascii="Verdana" w:hAnsi="Verdana" w:cstheme="majorHAnsi"/>
          <w:sz w:val="20"/>
        </w:rPr>
        <w:t>%</w:t>
      </w:r>
      <w:r>
        <w:rPr>
          <w:rFonts w:ascii="Verdana" w:hAnsi="Verdana" w:cstheme="majorHAnsi"/>
          <w:sz w:val="20"/>
        </w:rPr>
        <w:t xml:space="preserve"> con respecto al mes anterior</w:t>
      </w:r>
      <w:r w:rsidRPr="009F44C4">
        <w:rPr>
          <w:rFonts w:ascii="Verdana" w:hAnsi="Verdana" w:cstheme="majorHAnsi"/>
          <w:sz w:val="20"/>
        </w:rPr>
        <w:t xml:space="preserve">, </w:t>
      </w:r>
      <w:r>
        <w:rPr>
          <w:rFonts w:ascii="Verdana" w:hAnsi="Verdana" w:cstheme="majorHAnsi"/>
          <w:sz w:val="20"/>
        </w:rPr>
        <w:t xml:space="preserve">y una variación interanual </w:t>
      </w:r>
      <w:r w:rsidR="00EB0A5F">
        <w:rPr>
          <w:rFonts w:ascii="Verdana" w:hAnsi="Verdana" w:cstheme="majorHAnsi"/>
          <w:sz w:val="20"/>
        </w:rPr>
        <w:t>negativa</w:t>
      </w:r>
      <w:r>
        <w:rPr>
          <w:rFonts w:ascii="Verdana" w:hAnsi="Verdana" w:cstheme="majorHAnsi"/>
          <w:sz w:val="20"/>
        </w:rPr>
        <w:t xml:space="preserve"> del </w:t>
      </w:r>
      <w:r w:rsidR="00E8526E">
        <w:rPr>
          <w:rFonts w:ascii="Verdana" w:hAnsi="Verdana" w:cstheme="majorHAnsi"/>
          <w:sz w:val="20"/>
        </w:rPr>
        <w:t>1</w:t>
      </w:r>
      <w:r w:rsidR="003A046E">
        <w:rPr>
          <w:rFonts w:ascii="Verdana" w:hAnsi="Verdana" w:cstheme="majorHAnsi"/>
          <w:sz w:val="20"/>
        </w:rPr>
        <w:t>7</w:t>
      </w:r>
      <w:r w:rsidRPr="005E3F83">
        <w:rPr>
          <w:rFonts w:ascii="Verdana" w:hAnsi="Verdana" w:cstheme="majorHAnsi"/>
          <w:sz w:val="20"/>
        </w:rPr>
        <w:t>.</w:t>
      </w:r>
      <w:r w:rsidR="003A046E">
        <w:rPr>
          <w:rFonts w:ascii="Verdana" w:hAnsi="Verdana" w:cstheme="majorHAnsi"/>
          <w:sz w:val="20"/>
        </w:rPr>
        <w:t>03</w:t>
      </w:r>
      <w:r w:rsidRPr="00423F78">
        <w:rPr>
          <w:rFonts w:ascii="Verdana" w:hAnsi="Verdana" w:cstheme="majorHAnsi"/>
          <w:sz w:val="20"/>
        </w:rPr>
        <w:t>%</w:t>
      </w:r>
      <w:r>
        <w:rPr>
          <w:rFonts w:ascii="Verdana" w:hAnsi="Verdana" w:cstheme="majorHAnsi"/>
          <w:sz w:val="20"/>
        </w:rPr>
        <w:t>.</w:t>
      </w:r>
    </w:p>
    <w:p w14:paraId="503CF83D" w14:textId="77777777" w:rsidR="006E409E" w:rsidRDefault="006E409E" w:rsidP="006E409E">
      <w:pPr>
        <w:rPr>
          <w:rFonts w:ascii="Verdana" w:hAnsi="Verdana"/>
          <w:b/>
          <w:sz w:val="18"/>
        </w:rPr>
      </w:pPr>
    </w:p>
    <w:p w14:paraId="51518DF0" w14:textId="776F7E05" w:rsidR="00BC46A0" w:rsidRDefault="006E409E" w:rsidP="00405375">
      <w:pPr>
        <w:jc w:val="both"/>
        <w:rPr>
          <w:rFonts w:ascii="Verdana" w:hAnsi="Verdana"/>
          <w:b/>
          <w:bCs/>
          <w:sz w:val="18"/>
        </w:rPr>
      </w:pPr>
      <w:r w:rsidRPr="00CC11D8">
        <w:rPr>
          <w:rFonts w:ascii="Verdana" w:hAnsi="Verdana"/>
          <w:b/>
          <w:sz w:val="18"/>
          <w:u w:val="single"/>
        </w:rPr>
        <w:t>Gráfico 1</w:t>
      </w:r>
      <w:r>
        <w:rPr>
          <w:rFonts w:ascii="Verdana" w:hAnsi="Verdana"/>
          <w:b/>
          <w:sz w:val="18"/>
          <w:u w:val="single"/>
        </w:rPr>
        <w:t>:</w:t>
      </w:r>
      <w:r w:rsidRPr="00CC11D8">
        <w:rPr>
          <w:rFonts w:ascii="Verdana" w:hAnsi="Verdana"/>
          <w:b/>
          <w:sz w:val="18"/>
        </w:rPr>
        <w:t xml:space="preserve"> </w:t>
      </w:r>
      <w:r w:rsidRPr="005B75F8">
        <w:rPr>
          <w:rFonts w:ascii="Verdana" w:hAnsi="Verdana"/>
          <w:b/>
          <w:sz w:val="18"/>
        </w:rPr>
        <w:t>Índice de Costo Argentino de la Producción (ICAP)</w:t>
      </w:r>
      <w:r>
        <w:rPr>
          <w:rFonts w:ascii="Verdana" w:hAnsi="Verdana"/>
          <w:b/>
          <w:sz w:val="18"/>
        </w:rPr>
        <w:t xml:space="preserve">. </w:t>
      </w:r>
      <w:r w:rsidRPr="00CC11D8">
        <w:rPr>
          <w:rFonts w:ascii="Verdana" w:hAnsi="Verdana"/>
          <w:b/>
          <w:bCs/>
          <w:sz w:val="18"/>
        </w:rPr>
        <w:t>Base enero 2016=100</w:t>
      </w:r>
      <w:r>
        <w:rPr>
          <w:rFonts w:ascii="Verdana" w:hAnsi="Verdana"/>
          <w:b/>
          <w:bCs/>
          <w:sz w:val="18"/>
        </w:rPr>
        <w:t>.</w:t>
      </w:r>
    </w:p>
    <w:p w14:paraId="7C46BC55" w14:textId="7D8A5687" w:rsidR="00BC46A0" w:rsidRDefault="004E6C45" w:rsidP="004E6C45">
      <w:pPr>
        <w:ind w:left="-567"/>
        <w:jc w:val="both"/>
        <w:rPr>
          <w:rFonts w:ascii="Verdana" w:hAnsi="Verdana"/>
          <w:b/>
          <w:bCs/>
          <w:sz w:val="18"/>
        </w:rPr>
      </w:pPr>
      <w:r>
        <w:rPr>
          <w:rFonts w:ascii="Verdana" w:hAnsi="Verdana"/>
          <w:b/>
          <w:bCs/>
          <w:noProof/>
          <w:sz w:val="18"/>
          <w14:ligatures w14:val="standardContextual"/>
        </w:rPr>
        <w:drawing>
          <wp:inline distT="0" distB="0" distL="0" distR="0" wp14:anchorId="653B0C2E" wp14:editId="4A0DE4D2">
            <wp:extent cx="6356683" cy="3513600"/>
            <wp:effectExtent l="19050" t="19050" r="25400" b="10795"/>
            <wp:docPr id="56655662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6683" cy="3513600"/>
                    </a:xfrm>
                    <a:prstGeom prst="rect">
                      <a:avLst/>
                    </a:prstGeom>
                    <a:noFill/>
                    <a:ln w="15875">
                      <a:solidFill>
                        <a:schemeClr val="tx1"/>
                      </a:solidFill>
                    </a:ln>
                  </pic:spPr>
                </pic:pic>
              </a:graphicData>
            </a:graphic>
          </wp:inline>
        </w:drawing>
      </w:r>
    </w:p>
    <w:p w14:paraId="65C321FF" w14:textId="7AC0C090" w:rsidR="006E409E" w:rsidRPr="008F4A84" w:rsidRDefault="006E409E" w:rsidP="006E409E">
      <w:pPr>
        <w:rPr>
          <w:rFonts w:ascii="Verdana" w:hAnsi="Verdana"/>
          <w:b/>
          <w:bCs/>
          <w:i/>
          <w:iCs/>
          <w:sz w:val="18"/>
          <w:szCs w:val="18"/>
        </w:rPr>
      </w:pPr>
      <w:r w:rsidRPr="008F4A84">
        <w:rPr>
          <w:rFonts w:ascii="Verdana" w:hAnsi="Verdana"/>
          <w:b/>
          <w:bCs/>
          <w:i/>
          <w:iCs/>
          <w:sz w:val="18"/>
          <w:szCs w:val="18"/>
        </w:rPr>
        <w:t xml:space="preserve">Fuente: Instituto de Economía (INECO) de </w:t>
      </w:r>
      <w:r w:rsidR="00DA1A60">
        <w:rPr>
          <w:rFonts w:ascii="Verdana" w:hAnsi="Verdana"/>
          <w:b/>
          <w:bCs/>
          <w:i/>
          <w:iCs/>
          <w:sz w:val="18"/>
          <w:szCs w:val="18"/>
        </w:rPr>
        <w:t xml:space="preserve">la </w:t>
      </w:r>
      <w:r w:rsidRPr="008F4A84">
        <w:rPr>
          <w:rFonts w:ascii="Verdana" w:hAnsi="Verdana"/>
          <w:b/>
          <w:bCs/>
          <w:i/>
          <w:iCs/>
          <w:sz w:val="18"/>
          <w:szCs w:val="18"/>
        </w:rPr>
        <w:t>U</w:t>
      </w:r>
      <w:r w:rsidR="00DA1A60">
        <w:rPr>
          <w:rFonts w:ascii="Verdana" w:hAnsi="Verdana"/>
          <w:b/>
          <w:bCs/>
          <w:i/>
          <w:iCs/>
          <w:sz w:val="18"/>
          <w:szCs w:val="18"/>
        </w:rPr>
        <w:t>niversidad Argentina de la Empresa (UADE).</w:t>
      </w:r>
    </w:p>
    <w:p w14:paraId="09FC2B3A" w14:textId="77777777" w:rsidR="006E409E" w:rsidRDefault="006E409E" w:rsidP="006E409E">
      <w:pPr>
        <w:rPr>
          <w:rFonts w:ascii="Verdana" w:hAnsi="Verdana"/>
          <w:b/>
          <w:sz w:val="18"/>
        </w:rPr>
      </w:pPr>
    </w:p>
    <w:p w14:paraId="2A12FFA7" w14:textId="77777777" w:rsidR="006E409E" w:rsidRDefault="006E409E" w:rsidP="006E409E">
      <w:pPr>
        <w:rPr>
          <w:rFonts w:ascii="Verdana" w:hAnsi="Verdana"/>
          <w:b/>
          <w:sz w:val="18"/>
        </w:rPr>
      </w:pPr>
    </w:p>
    <w:p w14:paraId="63872F7B" w14:textId="77777777" w:rsidR="006E409E" w:rsidRDefault="006E409E" w:rsidP="006E409E">
      <w:pPr>
        <w:rPr>
          <w:rFonts w:ascii="Verdana" w:hAnsi="Verdana"/>
          <w:b/>
          <w:sz w:val="18"/>
        </w:rPr>
      </w:pPr>
    </w:p>
    <w:p w14:paraId="09C3452F" w14:textId="5E30DD07" w:rsidR="002E67D1" w:rsidRDefault="006E409E" w:rsidP="00215457">
      <w:pPr>
        <w:jc w:val="both"/>
        <w:rPr>
          <w:rFonts w:ascii="Verdana" w:hAnsi="Verdana"/>
          <w:b/>
          <w:bCs/>
          <w:sz w:val="18"/>
        </w:rPr>
      </w:pPr>
      <w:r w:rsidRPr="00CC11D8">
        <w:rPr>
          <w:rFonts w:ascii="Verdana" w:hAnsi="Verdana"/>
          <w:b/>
          <w:sz w:val="18"/>
          <w:u w:val="single"/>
        </w:rPr>
        <w:lastRenderedPageBreak/>
        <w:t>Gráfico 2:</w:t>
      </w:r>
      <w:r w:rsidRPr="005B75F8">
        <w:rPr>
          <w:rFonts w:ascii="Verdana" w:hAnsi="Verdana"/>
          <w:b/>
          <w:sz w:val="18"/>
        </w:rPr>
        <w:t xml:space="preserve"> Índice de Costo Argentino de la Producción (ICAP)</w:t>
      </w:r>
      <w:r>
        <w:rPr>
          <w:rFonts w:ascii="Verdana" w:hAnsi="Verdana"/>
          <w:b/>
          <w:sz w:val="18"/>
        </w:rPr>
        <w:t xml:space="preserve"> en pesos corrientes variaciones interanuales. </w:t>
      </w:r>
      <w:r w:rsidRPr="00CC11D8">
        <w:rPr>
          <w:rFonts w:ascii="Verdana" w:hAnsi="Verdana"/>
          <w:b/>
          <w:bCs/>
          <w:sz w:val="18"/>
        </w:rPr>
        <w:t>Base enero 2016=100</w:t>
      </w:r>
      <w:r>
        <w:rPr>
          <w:rFonts w:ascii="Verdana" w:hAnsi="Verdana"/>
          <w:b/>
          <w:bCs/>
          <w:sz w:val="18"/>
        </w:rPr>
        <w:t>.</w:t>
      </w:r>
    </w:p>
    <w:p w14:paraId="4EAA8F2F" w14:textId="3986746B" w:rsidR="00AA06EA" w:rsidRDefault="00AA06EA" w:rsidP="00AA06EA">
      <w:pPr>
        <w:ind w:left="-567"/>
        <w:jc w:val="both"/>
        <w:rPr>
          <w:rFonts w:ascii="Verdana" w:hAnsi="Verdana"/>
          <w:b/>
          <w:bCs/>
          <w:sz w:val="18"/>
        </w:rPr>
      </w:pPr>
      <w:r>
        <w:rPr>
          <w:rFonts w:ascii="Verdana" w:hAnsi="Verdana"/>
          <w:b/>
          <w:bCs/>
          <w:noProof/>
          <w:sz w:val="18"/>
          <w14:ligatures w14:val="standardContextual"/>
        </w:rPr>
        <w:drawing>
          <wp:inline distT="0" distB="0" distL="0" distR="0" wp14:anchorId="52871B8D" wp14:editId="638F5559">
            <wp:extent cx="6229350" cy="2746375"/>
            <wp:effectExtent l="19050" t="19050" r="19050" b="15875"/>
            <wp:docPr id="68251360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30314" cy="2746800"/>
                    </a:xfrm>
                    <a:prstGeom prst="rect">
                      <a:avLst/>
                    </a:prstGeom>
                    <a:noFill/>
                    <a:ln w="15875">
                      <a:solidFill>
                        <a:schemeClr val="tx1"/>
                      </a:solidFill>
                    </a:ln>
                  </pic:spPr>
                </pic:pic>
              </a:graphicData>
            </a:graphic>
          </wp:inline>
        </w:drawing>
      </w:r>
    </w:p>
    <w:p w14:paraId="5812A3D5" w14:textId="20FD094D" w:rsidR="008C1F0B" w:rsidRPr="008F4A84" w:rsidRDefault="008C1F0B" w:rsidP="008C1F0B">
      <w:pPr>
        <w:rPr>
          <w:rFonts w:ascii="Verdana" w:hAnsi="Verdana"/>
          <w:b/>
          <w:bCs/>
          <w:i/>
          <w:iCs/>
          <w:sz w:val="18"/>
          <w:szCs w:val="18"/>
        </w:rPr>
      </w:pPr>
      <w:r w:rsidRPr="008F4A84">
        <w:rPr>
          <w:rFonts w:ascii="Verdana" w:hAnsi="Verdana"/>
          <w:b/>
          <w:bCs/>
          <w:i/>
          <w:iCs/>
          <w:sz w:val="18"/>
          <w:szCs w:val="18"/>
        </w:rPr>
        <w:t xml:space="preserve">Fuente: Instituto de Economía (INECO) de </w:t>
      </w:r>
      <w:r>
        <w:rPr>
          <w:rFonts w:ascii="Verdana" w:hAnsi="Verdana"/>
          <w:b/>
          <w:bCs/>
          <w:i/>
          <w:iCs/>
          <w:sz w:val="18"/>
          <w:szCs w:val="18"/>
        </w:rPr>
        <w:t xml:space="preserve">la </w:t>
      </w:r>
      <w:r w:rsidRPr="008F4A84">
        <w:rPr>
          <w:rFonts w:ascii="Verdana" w:hAnsi="Verdana"/>
          <w:b/>
          <w:bCs/>
          <w:i/>
          <w:iCs/>
          <w:sz w:val="18"/>
          <w:szCs w:val="18"/>
        </w:rPr>
        <w:t>U</w:t>
      </w:r>
      <w:r>
        <w:rPr>
          <w:rFonts w:ascii="Verdana" w:hAnsi="Verdana"/>
          <w:b/>
          <w:bCs/>
          <w:i/>
          <w:iCs/>
          <w:sz w:val="18"/>
          <w:szCs w:val="18"/>
        </w:rPr>
        <w:t>niversidad Argentina de la Empresa (UADE).</w:t>
      </w:r>
    </w:p>
    <w:p w14:paraId="086AC066" w14:textId="77777777" w:rsidR="006E409E" w:rsidRDefault="006E409E" w:rsidP="006E409E">
      <w:pPr>
        <w:jc w:val="both"/>
        <w:rPr>
          <w:rFonts w:ascii="Verdana" w:hAnsi="Verdana"/>
          <w:b/>
          <w:sz w:val="20"/>
          <w:u w:val="single"/>
        </w:rPr>
      </w:pPr>
    </w:p>
    <w:p w14:paraId="6C3B0118" w14:textId="77777777" w:rsidR="001E2A6A" w:rsidRDefault="001E2A6A" w:rsidP="006E409E">
      <w:pPr>
        <w:jc w:val="both"/>
        <w:rPr>
          <w:rFonts w:ascii="Verdana" w:hAnsi="Verdana"/>
          <w:b/>
          <w:sz w:val="20"/>
          <w:u w:val="single"/>
        </w:rPr>
      </w:pPr>
    </w:p>
    <w:p w14:paraId="0263AFA6" w14:textId="516D614F" w:rsidR="006E409E" w:rsidRPr="008F4A84" w:rsidRDefault="006E409E" w:rsidP="006E409E">
      <w:pPr>
        <w:jc w:val="both"/>
        <w:rPr>
          <w:rFonts w:ascii="Verdana" w:hAnsi="Verdana"/>
          <w:b/>
          <w:sz w:val="20"/>
          <w:u w:val="single"/>
        </w:rPr>
      </w:pPr>
      <w:r w:rsidRPr="008F4A84">
        <w:rPr>
          <w:rFonts w:ascii="Verdana" w:hAnsi="Verdana"/>
          <w:b/>
          <w:sz w:val="20"/>
          <w:u w:val="single"/>
        </w:rPr>
        <w:t>Cuadros:</w:t>
      </w:r>
    </w:p>
    <w:p w14:paraId="45561552" w14:textId="77777777" w:rsidR="006E409E" w:rsidRDefault="006E409E" w:rsidP="006E409E">
      <w:pPr>
        <w:jc w:val="both"/>
        <w:rPr>
          <w:rFonts w:ascii="Verdana" w:hAnsi="Verdana"/>
          <w:b/>
          <w:sz w:val="20"/>
        </w:rPr>
      </w:pPr>
    </w:p>
    <w:p w14:paraId="6707E7E0" w14:textId="1DB5E1E5" w:rsidR="007D27F8" w:rsidRDefault="008C1F0B" w:rsidP="000E26C2">
      <w:pPr>
        <w:ind w:left="-284"/>
        <w:contextualSpacing/>
        <w:rPr>
          <w:rFonts w:ascii="Verdana" w:hAnsi="Verdana"/>
          <w:b/>
          <w:bCs/>
          <w:i/>
          <w:iCs/>
          <w:sz w:val="18"/>
          <w:szCs w:val="18"/>
        </w:rPr>
      </w:pPr>
      <w:r w:rsidRPr="008C1F0B">
        <w:rPr>
          <w:rFonts w:ascii="Verdana" w:hAnsi="Verdana"/>
          <w:b/>
          <w:sz w:val="18"/>
        </w:rPr>
        <w:t xml:space="preserve">    </w:t>
      </w:r>
      <w:r w:rsidR="006E409E" w:rsidRPr="008C1F0B">
        <w:rPr>
          <w:rFonts w:ascii="Verdana" w:hAnsi="Verdana"/>
          <w:b/>
          <w:sz w:val="18"/>
          <w:u w:val="single"/>
        </w:rPr>
        <w:t>Cuadro 1:</w:t>
      </w:r>
      <w:r w:rsidR="006E409E" w:rsidRPr="00336732">
        <w:rPr>
          <w:rFonts w:ascii="Verdana" w:hAnsi="Verdana"/>
          <w:b/>
          <w:sz w:val="18"/>
        </w:rPr>
        <w:t xml:space="preserve"> Evolución de los componentes del ICAP </w:t>
      </w:r>
      <w:r w:rsidR="006E409E">
        <w:rPr>
          <w:rFonts w:ascii="Verdana" w:hAnsi="Verdana"/>
          <w:b/>
          <w:sz w:val="18"/>
        </w:rPr>
        <w:t>en términos reales</w:t>
      </w:r>
      <w:r w:rsidR="006E409E" w:rsidRPr="008F4A84">
        <w:rPr>
          <w:rFonts w:ascii="Verdana" w:hAnsi="Verdana"/>
          <w:b/>
          <w:bCs/>
          <w:i/>
          <w:iCs/>
          <w:sz w:val="18"/>
          <w:szCs w:val="18"/>
        </w:rPr>
        <w:t xml:space="preserve"> </w:t>
      </w:r>
    </w:p>
    <w:p w14:paraId="74F0708D" w14:textId="3F22B726" w:rsidR="007132B0" w:rsidRDefault="00194420" w:rsidP="007132B0">
      <w:pPr>
        <w:ind w:left="-567"/>
        <w:rPr>
          <w:rFonts w:ascii="Verdana" w:hAnsi="Verdana"/>
          <w:b/>
          <w:bCs/>
          <w:i/>
          <w:iCs/>
          <w:sz w:val="18"/>
          <w:szCs w:val="18"/>
        </w:rPr>
      </w:pPr>
      <w:r w:rsidRPr="00194420">
        <w:rPr>
          <w:noProof/>
        </w:rPr>
        <w:drawing>
          <wp:inline distT="0" distB="0" distL="0" distR="0" wp14:anchorId="644D90DB" wp14:editId="761949A2">
            <wp:extent cx="6210300" cy="2619375"/>
            <wp:effectExtent l="19050" t="19050" r="19050" b="28575"/>
            <wp:docPr id="84464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0300" cy="2619375"/>
                    </a:xfrm>
                    <a:prstGeom prst="rect">
                      <a:avLst/>
                    </a:prstGeom>
                    <a:noFill/>
                    <a:ln w="15875">
                      <a:solidFill>
                        <a:schemeClr val="tx1"/>
                      </a:solidFill>
                    </a:ln>
                  </pic:spPr>
                </pic:pic>
              </a:graphicData>
            </a:graphic>
          </wp:inline>
        </w:drawing>
      </w:r>
    </w:p>
    <w:p w14:paraId="6D98EA5D" w14:textId="4D4BEDD9" w:rsidR="005A385F" w:rsidRPr="008F4A84" w:rsidRDefault="005A385F" w:rsidP="005A385F">
      <w:pPr>
        <w:rPr>
          <w:rFonts w:ascii="Verdana" w:hAnsi="Verdana"/>
          <w:b/>
          <w:bCs/>
          <w:i/>
          <w:iCs/>
          <w:sz w:val="18"/>
          <w:szCs w:val="18"/>
        </w:rPr>
      </w:pPr>
      <w:r w:rsidRPr="008F4A84">
        <w:rPr>
          <w:rFonts w:ascii="Verdana" w:hAnsi="Verdana"/>
          <w:b/>
          <w:bCs/>
          <w:i/>
          <w:iCs/>
          <w:sz w:val="18"/>
          <w:szCs w:val="18"/>
        </w:rPr>
        <w:t xml:space="preserve">Fuente: Instituto de Economía (INECO) de </w:t>
      </w:r>
      <w:r>
        <w:rPr>
          <w:rFonts w:ascii="Verdana" w:hAnsi="Verdana"/>
          <w:b/>
          <w:bCs/>
          <w:i/>
          <w:iCs/>
          <w:sz w:val="18"/>
          <w:szCs w:val="18"/>
        </w:rPr>
        <w:t xml:space="preserve">la </w:t>
      </w:r>
      <w:r w:rsidRPr="008F4A84">
        <w:rPr>
          <w:rFonts w:ascii="Verdana" w:hAnsi="Verdana"/>
          <w:b/>
          <w:bCs/>
          <w:i/>
          <w:iCs/>
          <w:sz w:val="18"/>
          <w:szCs w:val="18"/>
        </w:rPr>
        <w:t>U</w:t>
      </w:r>
      <w:r>
        <w:rPr>
          <w:rFonts w:ascii="Verdana" w:hAnsi="Verdana"/>
          <w:b/>
          <w:bCs/>
          <w:i/>
          <w:iCs/>
          <w:sz w:val="18"/>
          <w:szCs w:val="18"/>
        </w:rPr>
        <w:t>niversidad Argentina de la Empresa (UADE).</w:t>
      </w:r>
    </w:p>
    <w:p w14:paraId="18516770" w14:textId="77777777" w:rsidR="006E409E" w:rsidRDefault="006E409E" w:rsidP="006E409E">
      <w:pPr>
        <w:jc w:val="both"/>
        <w:rPr>
          <w:rFonts w:ascii="Verdana" w:hAnsi="Verdana"/>
          <w:b/>
          <w:sz w:val="18"/>
        </w:rPr>
      </w:pPr>
    </w:p>
    <w:p w14:paraId="05FA0537" w14:textId="77777777" w:rsidR="006E409E" w:rsidRDefault="006E409E" w:rsidP="006E409E">
      <w:pPr>
        <w:rPr>
          <w:rFonts w:ascii="Verdana" w:hAnsi="Verdana"/>
          <w:b/>
          <w:sz w:val="18"/>
        </w:rPr>
      </w:pPr>
    </w:p>
    <w:p w14:paraId="63A6B411" w14:textId="77777777" w:rsidR="006E409E" w:rsidRDefault="006E409E" w:rsidP="006E409E">
      <w:pPr>
        <w:rPr>
          <w:rFonts w:ascii="Verdana" w:hAnsi="Verdana"/>
          <w:b/>
          <w:sz w:val="18"/>
        </w:rPr>
      </w:pPr>
    </w:p>
    <w:p w14:paraId="0D56ED02" w14:textId="77777777" w:rsidR="006E409E" w:rsidRDefault="006E409E" w:rsidP="006E409E">
      <w:pPr>
        <w:rPr>
          <w:rFonts w:ascii="Verdana" w:hAnsi="Verdana"/>
          <w:b/>
          <w:sz w:val="18"/>
        </w:rPr>
      </w:pPr>
    </w:p>
    <w:p w14:paraId="138B123C" w14:textId="77777777" w:rsidR="00703038" w:rsidRDefault="00703038" w:rsidP="006E409E">
      <w:pPr>
        <w:rPr>
          <w:rFonts w:ascii="Verdana" w:hAnsi="Verdana"/>
          <w:b/>
          <w:sz w:val="18"/>
        </w:rPr>
      </w:pPr>
    </w:p>
    <w:p w14:paraId="4B7A47CA" w14:textId="77777777" w:rsidR="00CE23AD" w:rsidRDefault="00CE23AD" w:rsidP="00CB47A8">
      <w:pPr>
        <w:rPr>
          <w:rFonts w:ascii="Verdana" w:hAnsi="Verdana"/>
          <w:b/>
          <w:sz w:val="18"/>
          <w:u w:val="single"/>
        </w:rPr>
      </w:pPr>
    </w:p>
    <w:p w14:paraId="588DD08A" w14:textId="77777777" w:rsidR="00713CC6" w:rsidRDefault="00713CC6" w:rsidP="00CB47A8">
      <w:pPr>
        <w:rPr>
          <w:rFonts w:ascii="Verdana" w:hAnsi="Verdana"/>
          <w:b/>
          <w:sz w:val="18"/>
          <w:u w:val="single"/>
        </w:rPr>
      </w:pPr>
    </w:p>
    <w:p w14:paraId="00938390" w14:textId="77777777" w:rsidR="00C40A9D" w:rsidRDefault="00C40A9D" w:rsidP="00CB47A8">
      <w:pPr>
        <w:rPr>
          <w:rFonts w:ascii="Verdana" w:hAnsi="Verdana"/>
          <w:b/>
          <w:sz w:val="18"/>
          <w:u w:val="single"/>
        </w:rPr>
      </w:pPr>
    </w:p>
    <w:p w14:paraId="6E354939" w14:textId="77777777" w:rsidR="00C40A9D" w:rsidRDefault="00C40A9D" w:rsidP="00CB47A8">
      <w:pPr>
        <w:rPr>
          <w:rFonts w:ascii="Verdana" w:hAnsi="Verdana"/>
          <w:b/>
          <w:sz w:val="18"/>
          <w:u w:val="single"/>
        </w:rPr>
      </w:pPr>
    </w:p>
    <w:p w14:paraId="78EAE526" w14:textId="2B82AA07" w:rsidR="001F0CA7" w:rsidRDefault="006E409E" w:rsidP="00374588">
      <w:pPr>
        <w:rPr>
          <w:rFonts w:ascii="Verdana" w:hAnsi="Verdana"/>
          <w:b/>
          <w:bCs/>
          <w:i/>
          <w:iCs/>
          <w:sz w:val="18"/>
          <w:szCs w:val="18"/>
        </w:rPr>
      </w:pPr>
      <w:r w:rsidRPr="005A385F">
        <w:rPr>
          <w:rFonts w:ascii="Verdana" w:hAnsi="Verdana"/>
          <w:b/>
          <w:sz w:val="18"/>
          <w:u w:val="single"/>
        </w:rPr>
        <w:lastRenderedPageBreak/>
        <w:t>Cuadro 2:</w:t>
      </w:r>
      <w:r w:rsidRPr="00336732">
        <w:rPr>
          <w:rFonts w:ascii="Verdana" w:hAnsi="Verdana"/>
          <w:b/>
          <w:sz w:val="18"/>
        </w:rPr>
        <w:t xml:space="preserve"> Evolución de los componentes del ICAP </w:t>
      </w:r>
      <w:r>
        <w:rPr>
          <w:rFonts w:ascii="Verdana" w:hAnsi="Verdana"/>
          <w:b/>
          <w:sz w:val="18"/>
        </w:rPr>
        <w:t>en pesos corrientes</w:t>
      </w:r>
      <w:r w:rsidRPr="008F4A84">
        <w:rPr>
          <w:rFonts w:ascii="Verdana" w:hAnsi="Verdana"/>
          <w:b/>
          <w:bCs/>
          <w:i/>
          <w:iCs/>
          <w:sz w:val="18"/>
          <w:szCs w:val="18"/>
        </w:rPr>
        <w:t xml:space="preserve"> </w:t>
      </w:r>
    </w:p>
    <w:p w14:paraId="1B4CB627" w14:textId="16F56CEF" w:rsidR="004D4055" w:rsidRDefault="004D4055" w:rsidP="004D4055">
      <w:pPr>
        <w:ind w:left="-567"/>
        <w:rPr>
          <w:rFonts w:ascii="Verdana" w:hAnsi="Verdana"/>
          <w:b/>
          <w:bCs/>
          <w:i/>
          <w:iCs/>
          <w:sz w:val="18"/>
          <w:szCs w:val="18"/>
        </w:rPr>
      </w:pPr>
      <w:r w:rsidRPr="004D4055">
        <w:rPr>
          <w:noProof/>
        </w:rPr>
        <w:drawing>
          <wp:inline distT="0" distB="0" distL="0" distR="0" wp14:anchorId="58955F4F" wp14:editId="458453FA">
            <wp:extent cx="6229350" cy="2449195"/>
            <wp:effectExtent l="19050" t="19050" r="19050" b="27305"/>
            <wp:docPr id="90037217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29350" cy="2449195"/>
                    </a:xfrm>
                    <a:prstGeom prst="rect">
                      <a:avLst/>
                    </a:prstGeom>
                    <a:noFill/>
                    <a:ln w="15875">
                      <a:solidFill>
                        <a:schemeClr val="tx1"/>
                      </a:solidFill>
                    </a:ln>
                  </pic:spPr>
                </pic:pic>
              </a:graphicData>
            </a:graphic>
          </wp:inline>
        </w:drawing>
      </w:r>
    </w:p>
    <w:p w14:paraId="1E63EE2B" w14:textId="22CC2F38" w:rsidR="005A385F" w:rsidRPr="008F4A84" w:rsidRDefault="005A385F" w:rsidP="009D5F44">
      <w:pPr>
        <w:jc w:val="both"/>
        <w:rPr>
          <w:rFonts w:ascii="Verdana" w:hAnsi="Verdana"/>
          <w:b/>
          <w:bCs/>
          <w:i/>
          <w:iCs/>
          <w:sz w:val="18"/>
          <w:szCs w:val="18"/>
        </w:rPr>
      </w:pPr>
      <w:r w:rsidRPr="008F4A84">
        <w:rPr>
          <w:rFonts w:ascii="Verdana" w:hAnsi="Verdana"/>
          <w:b/>
          <w:bCs/>
          <w:i/>
          <w:iCs/>
          <w:sz w:val="18"/>
          <w:szCs w:val="18"/>
        </w:rPr>
        <w:t xml:space="preserve">Fuente: Instituto de Economía (INECO) de </w:t>
      </w:r>
      <w:r>
        <w:rPr>
          <w:rFonts w:ascii="Verdana" w:hAnsi="Verdana"/>
          <w:b/>
          <w:bCs/>
          <w:i/>
          <w:iCs/>
          <w:sz w:val="18"/>
          <w:szCs w:val="18"/>
        </w:rPr>
        <w:t xml:space="preserve">la </w:t>
      </w:r>
      <w:r w:rsidRPr="008F4A84">
        <w:rPr>
          <w:rFonts w:ascii="Verdana" w:hAnsi="Verdana"/>
          <w:b/>
          <w:bCs/>
          <w:i/>
          <w:iCs/>
          <w:sz w:val="18"/>
          <w:szCs w:val="18"/>
        </w:rPr>
        <w:t>U</w:t>
      </w:r>
      <w:r>
        <w:rPr>
          <w:rFonts w:ascii="Verdana" w:hAnsi="Verdana"/>
          <w:b/>
          <w:bCs/>
          <w:i/>
          <w:iCs/>
          <w:sz w:val="18"/>
          <w:szCs w:val="18"/>
        </w:rPr>
        <w:t>niversidad Argentina de la Empresa (UADE).</w:t>
      </w:r>
    </w:p>
    <w:p w14:paraId="4DFE6ED3" w14:textId="77777777" w:rsidR="006E409E" w:rsidRDefault="006E409E" w:rsidP="006E409E">
      <w:pPr>
        <w:rPr>
          <w:rFonts w:ascii="Verdana" w:hAnsi="Verdana"/>
          <w:b/>
          <w:sz w:val="18"/>
        </w:rPr>
      </w:pPr>
    </w:p>
    <w:p w14:paraId="34EE6487" w14:textId="77777777" w:rsidR="006E409E" w:rsidRDefault="006E409E" w:rsidP="006E409E">
      <w:pPr>
        <w:rPr>
          <w:rFonts w:ascii="Verdana" w:hAnsi="Verdana"/>
          <w:b/>
          <w:sz w:val="18"/>
        </w:rPr>
      </w:pPr>
    </w:p>
    <w:p w14:paraId="08095059" w14:textId="1457967A" w:rsidR="006E409E" w:rsidRDefault="006E409E" w:rsidP="00DB46BE">
      <w:pPr>
        <w:rPr>
          <w:rFonts w:ascii="Verdana" w:hAnsi="Verdana"/>
          <w:b/>
          <w:sz w:val="18"/>
        </w:rPr>
      </w:pPr>
      <w:r w:rsidRPr="005A385F">
        <w:rPr>
          <w:rFonts w:ascii="Verdana" w:hAnsi="Verdana"/>
          <w:b/>
          <w:sz w:val="18"/>
          <w:u w:val="single"/>
        </w:rPr>
        <w:t>Cuadro 3:</w:t>
      </w:r>
      <w:r w:rsidRPr="00336732">
        <w:rPr>
          <w:rFonts w:ascii="Verdana" w:hAnsi="Verdana"/>
          <w:b/>
          <w:sz w:val="18"/>
        </w:rPr>
        <w:t xml:space="preserve"> Evolución de los componentes del ICAP (dólares)</w:t>
      </w:r>
    </w:p>
    <w:p w14:paraId="6200F69E" w14:textId="481B346C" w:rsidR="007F6747" w:rsidRDefault="00257DF3" w:rsidP="00FC003B">
      <w:pPr>
        <w:ind w:left="-567"/>
        <w:rPr>
          <w:sz w:val="16"/>
        </w:rPr>
      </w:pPr>
      <w:r w:rsidRPr="00257DF3">
        <w:rPr>
          <w:noProof/>
        </w:rPr>
        <w:drawing>
          <wp:inline distT="0" distB="0" distL="0" distR="0" wp14:anchorId="505760FE" wp14:editId="034A5107">
            <wp:extent cx="6248400" cy="2774950"/>
            <wp:effectExtent l="19050" t="19050" r="19050" b="25400"/>
            <wp:docPr id="100627398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52363" cy="2776710"/>
                    </a:xfrm>
                    <a:prstGeom prst="rect">
                      <a:avLst/>
                    </a:prstGeom>
                    <a:noFill/>
                    <a:ln w="15875">
                      <a:solidFill>
                        <a:schemeClr val="tx1"/>
                      </a:solidFill>
                    </a:ln>
                  </pic:spPr>
                </pic:pic>
              </a:graphicData>
            </a:graphic>
          </wp:inline>
        </w:drawing>
      </w:r>
    </w:p>
    <w:p w14:paraId="7AB4AF2D" w14:textId="42A1C14A" w:rsidR="005A385F" w:rsidRPr="008F4A84" w:rsidRDefault="005A385F" w:rsidP="005A385F">
      <w:pPr>
        <w:rPr>
          <w:rFonts w:ascii="Verdana" w:hAnsi="Verdana"/>
          <w:b/>
          <w:bCs/>
          <w:i/>
          <w:iCs/>
          <w:sz w:val="18"/>
          <w:szCs w:val="18"/>
        </w:rPr>
      </w:pPr>
      <w:r w:rsidRPr="008F4A84">
        <w:rPr>
          <w:rFonts w:ascii="Verdana" w:hAnsi="Verdana"/>
          <w:b/>
          <w:bCs/>
          <w:i/>
          <w:iCs/>
          <w:sz w:val="18"/>
          <w:szCs w:val="18"/>
        </w:rPr>
        <w:t xml:space="preserve">Fuente: Instituto de Economía (INECO) de </w:t>
      </w:r>
      <w:r>
        <w:rPr>
          <w:rFonts w:ascii="Verdana" w:hAnsi="Verdana"/>
          <w:b/>
          <w:bCs/>
          <w:i/>
          <w:iCs/>
          <w:sz w:val="18"/>
          <w:szCs w:val="18"/>
        </w:rPr>
        <w:t xml:space="preserve">la </w:t>
      </w:r>
      <w:r w:rsidRPr="008F4A84">
        <w:rPr>
          <w:rFonts w:ascii="Verdana" w:hAnsi="Verdana"/>
          <w:b/>
          <w:bCs/>
          <w:i/>
          <w:iCs/>
          <w:sz w:val="18"/>
          <w:szCs w:val="18"/>
        </w:rPr>
        <w:t>U</w:t>
      </w:r>
      <w:r>
        <w:rPr>
          <w:rFonts w:ascii="Verdana" w:hAnsi="Verdana"/>
          <w:b/>
          <w:bCs/>
          <w:i/>
          <w:iCs/>
          <w:sz w:val="18"/>
          <w:szCs w:val="18"/>
        </w:rPr>
        <w:t>niversidad Argentina de la Empresa (UADE).</w:t>
      </w:r>
    </w:p>
    <w:p w14:paraId="71C00518" w14:textId="77777777" w:rsidR="006E409E" w:rsidRDefault="006E409E" w:rsidP="006E409E">
      <w:pPr>
        <w:rPr>
          <w:rFonts w:ascii="Verdana" w:hAnsi="Verdana"/>
          <w:b/>
          <w:sz w:val="18"/>
        </w:rPr>
      </w:pPr>
    </w:p>
    <w:p w14:paraId="6E905E01" w14:textId="77777777" w:rsidR="006E409E" w:rsidRDefault="006E409E" w:rsidP="006E409E">
      <w:pPr>
        <w:rPr>
          <w:rFonts w:ascii="Verdana" w:hAnsi="Verdana"/>
          <w:b/>
          <w:sz w:val="18"/>
        </w:rPr>
      </w:pPr>
    </w:p>
    <w:p w14:paraId="337348F8" w14:textId="77777777" w:rsidR="006E409E" w:rsidRDefault="006E409E" w:rsidP="006E409E">
      <w:pPr>
        <w:rPr>
          <w:rFonts w:ascii="Verdana" w:hAnsi="Verdana"/>
          <w:b/>
          <w:sz w:val="18"/>
        </w:rPr>
      </w:pPr>
    </w:p>
    <w:p w14:paraId="68C32EA1" w14:textId="77777777" w:rsidR="006E409E" w:rsidRDefault="006E409E" w:rsidP="006E409E">
      <w:pPr>
        <w:rPr>
          <w:rFonts w:ascii="Verdana" w:hAnsi="Verdana"/>
          <w:b/>
          <w:sz w:val="18"/>
        </w:rPr>
      </w:pPr>
    </w:p>
    <w:p w14:paraId="22E0BCD8" w14:textId="77777777" w:rsidR="006E409E" w:rsidRDefault="006E409E" w:rsidP="006E409E">
      <w:pPr>
        <w:rPr>
          <w:rFonts w:ascii="Verdana" w:hAnsi="Verdana"/>
          <w:b/>
          <w:sz w:val="18"/>
        </w:rPr>
      </w:pPr>
    </w:p>
    <w:p w14:paraId="22B96298" w14:textId="77777777" w:rsidR="006E409E" w:rsidRDefault="006E409E" w:rsidP="006E409E">
      <w:pPr>
        <w:rPr>
          <w:rFonts w:ascii="Verdana" w:hAnsi="Verdana"/>
          <w:b/>
          <w:sz w:val="18"/>
        </w:rPr>
      </w:pPr>
    </w:p>
    <w:p w14:paraId="3D081691" w14:textId="77777777" w:rsidR="006E409E" w:rsidRDefault="006E409E" w:rsidP="006E409E">
      <w:pPr>
        <w:rPr>
          <w:rFonts w:ascii="Verdana" w:hAnsi="Verdana"/>
          <w:b/>
          <w:sz w:val="18"/>
        </w:rPr>
      </w:pPr>
    </w:p>
    <w:p w14:paraId="5DCF522D" w14:textId="77777777" w:rsidR="004D4055" w:rsidRDefault="004D4055" w:rsidP="006E409E">
      <w:pPr>
        <w:rPr>
          <w:rFonts w:ascii="Verdana" w:hAnsi="Verdana"/>
          <w:b/>
          <w:sz w:val="18"/>
        </w:rPr>
      </w:pPr>
    </w:p>
    <w:p w14:paraId="4368B256" w14:textId="77777777" w:rsidR="00257DF3" w:rsidRDefault="00257DF3" w:rsidP="006E409E">
      <w:pPr>
        <w:rPr>
          <w:rFonts w:ascii="Verdana" w:hAnsi="Verdana"/>
          <w:b/>
          <w:sz w:val="18"/>
        </w:rPr>
      </w:pPr>
    </w:p>
    <w:p w14:paraId="7A569F19" w14:textId="77777777" w:rsidR="006E409E" w:rsidRDefault="006E409E" w:rsidP="006E409E">
      <w:pPr>
        <w:rPr>
          <w:rFonts w:ascii="Verdana" w:hAnsi="Verdana"/>
          <w:b/>
          <w:sz w:val="18"/>
        </w:rPr>
      </w:pPr>
    </w:p>
    <w:p w14:paraId="68228DE5" w14:textId="77777777" w:rsidR="006E409E" w:rsidRDefault="006E409E" w:rsidP="006E409E">
      <w:pPr>
        <w:rPr>
          <w:rFonts w:ascii="Verdana" w:hAnsi="Verdana"/>
          <w:b/>
          <w:sz w:val="18"/>
        </w:rPr>
      </w:pPr>
    </w:p>
    <w:p w14:paraId="10AA884D" w14:textId="77777777" w:rsidR="006E409E" w:rsidRDefault="006E409E" w:rsidP="006E409E">
      <w:pPr>
        <w:rPr>
          <w:rFonts w:ascii="Verdana" w:hAnsi="Verdana"/>
          <w:b/>
          <w:sz w:val="18"/>
        </w:rPr>
      </w:pPr>
    </w:p>
    <w:p w14:paraId="5DE212AB" w14:textId="77777777" w:rsidR="0073683B" w:rsidRDefault="0073683B" w:rsidP="006E409E">
      <w:pPr>
        <w:rPr>
          <w:rFonts w:ascii="Verdana" w:hAnsi="Verdana"/>
          <w:b/>
          <w:sz w:val="18"/>
        </w:rPr>
      </w:pPr>
    </w:p>
    <w:p w14:paraId="793B99FB" w14:textId="08FD6474" w:rsidR="006E409E" w:rsidRPr="00075E11" w:rsidRDefault="006E409E" w:rsidP="006E409E">
      <w:pPr>
        <w:rPr>
          <w:rFonts w:ascii="Verdana" w:hAnsi="Verdana"/>
          <w:b/>
          <w:sz w:val="18"/>
        </w:rPr>
      </w:pPr>
      <w:r w:rsidRPr="005A385F">
        <w:rPr>
          <w:rFonts w:ascii="Verdana" w:hAnsi="Verdana"/>
          <w:b/>
          <w:sz w:val="18"/>
          <w:u w:val="single"/>
        </w:rPr>
        <w:lastRenderedPageBreak/>
        <w:t>Cuadro 4:</w:t>
      </w:r>
      <w:r w:rsidRPr="00075E11">
        <w:rPr>
          <w:rFonts w:ascii="Verdana" w:hAnsi="Verdana"/>
          <w:b/>
          <w:sz w:val="18"/>
        </w:rPr>
        <w:t xml:space="preserve"> Niveles del ICAP UADE y variaciones frente a períodos anteriores </w:t>
      </w:r>
    </w:p>
    <w:p w14:paraId="7E8F323C" w14:textId="77777777" w:rsidR="006E409E" w:rsidRPr="00C61FC9" w:rsidRDefault="006E409E" w:rsidP="006E409E">
      <w:pPr>
        <w:rPr>
          <w:rFonts w:ascii="Verdana" w:hAnsi="Verdana"/>
          <w:sz w:val="16"/>
          <w:szCs w:val="20"/>
        </w:rPr>
      </w:pPr>
      <w:r w:rsidRPr="00C61FC9">
        <w:rPr>
          <w:rFonts w:ascii="Verdana" w:hAnsi="Verdana"/>
          <w:sz w:val="16"/>
          <w:szCs w:val="20"/>
        </w:rPr>
        <w:t>Base enero 2016=100</w:t>
      </w:r>
    </w:p>
    <w:tbl>
      <w:tblPr>
        <w:tblStyle w:val="Tablaconcuadrcula"/>
        <w:tblW w:w="10086" w:type="dxa"/>
        <w:tblInd w:w="-851" w:type="dxa"/>
        <w:tblLook w:val="04A0" w:firstRow="1" w:lastRow="0" w:firstColumn="1" w:lastColumn="0" w:noHBand="0" w:noVBand="1"/>
      </w:tblPr>
      <w:tblGrid>
        <w:gridCol w:w="923"/>
        <w:gridCol w:w="942"/>
        <w:gridCol w:w="974"/>
        <w:gridCol w:w="1085"/>
        <w:gridCol w:w="1087"/>
        <w:gridCol w:w="940"/>
        <w:gridCol w:w="1084"/>
        <w:gridCol w:w="905"/>
        <w:gridCol w:w="1063"/>
        <w:gridCol w:w="1083"/>
      </w:tblGrid>
      <w:tr w:rsidR="006E409E" w:rsidRPr="0038088C" w14:paraId="0C58F06B" w14:textId="77777777" w:rsidTr="00675660">
        <w:trPr>
          <w:trHeight w:val="261"/>
        </w:trPr>
        <w:tc>
          <w:tcPr>
            <w:tcW w:w="923" w:type="dxa"/>
            <w:vMerge w:val="restart"/>
            <w:noWrap/>
          </w:tcPr>
          <w:p w14:paraId="568711F8" w14:textId="77777777" w:rsidR="006E409E" w:rsidRDefault="006E409E" w:rsidP="00DE0F44">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Mes</w:t>
            </w:r>
          </w:p>
        </w:tc>
        <w:tc>
          <w:tcPr>
            <w:tcW w:w="3001" w:type="dxa"/>
            <w:gridSpan w:val="3"/>
          </w:tcPr>
          <w:p w14:paraId="16C93FC5" w14:textId="77777777" w:rsidR="006E409E" w:rsidRDefault="006E409E" w:rsidP="00DE0F44">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ICAP términos reales</w:t>
            </w:r>
          </w:p>
        </w:tc>
        <w:tc>
          <w:tcPr>
            <w:tcW w:w="3111" w:type="dxa"/>
            <w:gridSpan w:val="3"/>
          </w:tcPr>
          <w:p w14:paraId="41A038E4" w14:textId="77777777" w:rsidR="006E409E" w:rsidRDefault="006E409E" w:rsidP="00DE0F44">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ICAP en pesos corrientes</w:t>
            </w:r>
          </w:p>
        </w:tc>
        <w:tc>
          <w:tcPr>
            <w:tcW w:w="3051" w:type="dxa"/>
            <w:gridSpan w:val="3"/>
          </w:tcPr>
          <w:p w14:paraId="3AB351E1" w14:textId="77777777" w:rsidR="006E409E" w:rsidRDefault="006E409E" w:rsidP="00DE0F44">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ICAP USD</w:t>
            </w:r>
          </w:p>
        </w:tc>
      </w:tr>
      <w:tr w:rsidR="006E409E" w:rsidRPr="0038088C" w14:paraId="34D0923D" w14:textId="77777777" w:rsidTr="00675660">
        <w:trPr>
          <w:trHeight w:val="261"/>
        </w:trPr>
        <w:tc>
          <w:tcPr>
            <w:tcW w:w="923" w:type="dxa"/>
            <w:vMerge/>
            <w:noWrap/>
          </w:tcPr>
          <w:p w14:paraId="4B0BFDE1" w14:textId="77777777" w:rsidR="006E409E" w:rsidRPr="0038088C" w:rsidRDefault="006E409E" w:rsidP="00DE0F44">
            <w:pPr>
              <w:jc w:val="right"/>
              <w:rPr>
                <w:rFonts w:ascii="Calibri" w:eastAsia="Times New Roman" w:hAnsi="Calibri" w:cs="Calibri"/>
                <w:b/>
                <w:bCs/>
                <w:color w:val="000000"/>
                <w:sz w:val="20"/>
                <w:szCs w:val="20"/>
                <w:lang w:eastAsia="es-AR"/>
              </w:rPr>
            </w:pPr>
          </w:p>
        </w:tc>
        <w:tc>
          <w:tcPr>
            <w:tcW w:w="942" w:type="dxa"/>
          </w:tcPr>
          <w:p w14:paraId="261785BE" w14:textId="77777777" w:rsidR="006E409E" w:rsidRDefault="006E409E" w:rsidP="00DE0F44">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Nivel</w:t>
            </w:r>
          </w:p>
        </w:tc>
        <w:tc>
          <w:tcPr>
            <w:tcW w:w="974" w:type="dxa"/>
          </w:tcPr>
          <w:p w14:paraId="6F729E2A" w14:textId="77777777" w:rsidR="006E409E" w:rsidRPr="001000D1" w:rsidRDefault="006E409E" w:rsidP="00DE0F44">
            <w:pPr>
              <w:jc w:val="center"/>
              <w:rPr>
                <w:rFonts w:ascii="Calibri" w:eastAsia="Times New Roman" w:hAnsi="Calibri" w:cs="Calibri"/>
                <w:b/>
                <w:bCs/>
                <w:color w:val="000000"/>
                <w:sz w:val="18"/>
                <w:szCs w:val="20"/>
                <w:lang w:eastAsia="es-AR"/>
              </w:rPr>
            </w:pPr>
            <w:r w:rsidRPr="001000D1">
              <w:rPr>
                <w:rFonts w:ascii="Calibri" w:eastAsia="Times New Roman" w:hAnsi="Calibri" w:cs="Calibri"/>
                <w:b/>
                <w:bCs/>
                <w:color w:val="000000"/>
                <w:sz w:val="18"/>
                <w:szCs w:val="20"/>
                <w:lang w:eastAsia="es-AR"/>
              </w:rPr>
              <w:t>Var. mensual</w:t>
            </w:r>
          </w:p>
        </w:tc>
        <w:tc>
          <w:tcPr>
            <w:tcW w:w="1085" w:type="dxa"/>
          </w:tcPr>
          <w:p w14:paraId="1B2AB0CA" w14:textId="77777777" w:rsidR="006E409E" w:rsidRPr="001000D1" w:rsidRDefault="006E409E" w:rsidP="00DE0F44">
            <w:pPr>
              <w:jc w:val="center"/>
              <w:rPr>
                <w:rFonts w:ascii="Calibri" w:eastAsia="Times New Roman" w:hAnsi="Calibri" w:cs="Calibri"/>
                <w:b/>
                <w:bCs/>
                <w:color w:val="000000"/>
                <w:sz w:val="18"/>
                <w:szCs w:val="20"/>
                <w:lang w:eastAsia="es-AR"/>
              </w:rPr>
            </w:pPr>
            <w:r w:rsidRPr="001000D1">
              <w:rPr>
                <w:rFonts w:ascii="Calibri" w:eastAsia="Times New Roman" w:hAnsi="Calibri" w:cs="Calibri"/>
                <w:b/>
                <w:bCs/>
                <w:color w:val="000000"/>
                <w:sz w:val="18"/>
                <w:szCs w:val="20"/>
                <w:lang w:eastAsia="es-AR"/>
              </w:rPr>
              <w:t>Var Interanual</w:t>
            </w:r>
          </w:p>
        </w:tc>
        <w:tc>
          <w:tcPr>
            <w:tcW w:w="1087" w:type="dxa"/>
          </w:tcPr>
          <w:p w14:paraId="4FCCEEDA" w14:textId="77777777" w:rsidR="006E409E" w:rsidRDefault="006E409E" w:rsidP="00DE0F44">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Nivel</w:t>
            </w:r>
          </w:p>
        </w:tc>
        <w:tc>
          <w:tcPr>
            <w:tcW w:w="940" w:type="dxa"/>
          </w:tcPr>
          <w:p w14:paraId="03F40740" w14:textId="77777777" w:rsidR="006E409E" w:rsidRPr="001000D1" w:rsidRDefault="006E409E" w:rsidP="00DE0F44">
            <w:pPr>
              <w:jc w:val="center"/>
              <w:rPr>
                <w:rFonts w:ascii="Calibri" w:eastAsia="Times New Roman" w:hAnsi="Calibri" w:cs="Calibri"/>
                <w:b/>
                <w:bCs/>
                <w:color w:val="000000"/>
                <w:sz w:val="18"/>
                <w:szCs w:val="20"/>
                <w:lang w:eastAsia="es-AR"/>
              </w:rPr>
            </w:pPr>
            <w:r w:rsidRPr="001000D1">
              <w:rPr>
                <w:rFonts w:ascii="Calibri" w:eastAsia="Times New Roman" w:hAnsi="Calibri" w:cs="Calibri"/>
                <w:b/>
                <w:bCs/>
                <w:color w:val="000000"/>
                <w:sz w:val="18"/>
                <w:szCs w:val="20"/>
                <w:lang w:eastAsia="es-AR"/>
              </w:rPr>
              <w:t>Var. mensual</w:t>
            </w:r>
          </w:p>
        </w:tc>
        <w:tc>
          <w:tcPr>
            <w:tcW w:w="1084" w:type="dxa"/>
          </w:tcPr>
          <w:p w14:paraId="43C6E4DD" w14:textId="77777777" w:rsidR="006E409E" w:rsidRPr="001000D1" w:rsidRDefault="006E409E" w:rsidP="00DE0F44">
            <w:pPr>
              <w:jc w:val="center"/>
              <w:rPr>
                <w:rFonts w:ascii="Calibri" w:eastAsia="Times New Roman" w:hAnsi="Calibri" w:cs="Calibri"/>
                <w:b/>
                <w:bCs/>
                <w:color w:val="000000"/>
                <w:sz w:val="18"/>
                <w:szCs w:val="20"/>
                <w:lang w:eastAsia="es-AR"/>
              </w:rPr>
            </w:pPr>
            <w:r w:rsidRPr="001000D1">
              <w:rPr>
                <w:rFonts w:ascii="Calibri" w:eastAsia="Times New Roman" w:hAnsi="Calibri" w:cs="Calibri"/>
                <w:b/>
                <w:bCs/>
                <w:color w:val="000000"/>
                <w:sz w:val="18"/>
                <w:szCs w:val="20"/>
                <w:lang w:eastAsia="es-AR"/>
              </w:rPr>
              <w:t>Var Interanual</w:t>
            </w:r>
          </w:p>
        </w:tc>
        <w:tc>
          <w:tcPr>
            <w:tcW w:w="905" w:type="dxa"/>
          </w:tcPr>
          <w:p w14:paraId="4046B81E" w14:textId="77777777" w:rsidR="006E409E" w:rsidRDefault="006E409E" w:rsidP="00DE0F44">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Nivel</w:t>
            </w:r>
          </w:p>
        </w:tc>
        <w:tc>
          <w:tcPr>
            <w:tcW w:w="1063" w:type="dxa"/>
          </w:tcPr>
          <w:p w14:paraId="74123BD3" w14:textId="77777777" w:rsidR="006E409E" w:rsidRPr="001000D1" w:rsidRDefault="006E409E" w:rsidP="00DE0F44">
            <w:pPr>
              <w:jc w:val="center"/>
              <w:rPr>
                <w:rFonts w:ascii="Calibri" w:eastAsia="Times New Roman" w:hAnsi="Calibri" w:cs="Calibri"/>
                <w:b/>
                <w:bCs/>
                <w:color w:val="000000"/>
                <w:sz w:val="18"/>
                <w:szCs w:val="20"/>
                <w:lang w:eastAsia="es-AR"/>
              </w:rPr>
            </w:pPr>
            <w:r w:rsidRPr="001000D1">
              <w:rPr>
                <w:rFonts w:ascii="Calibri" w:eastAsia="Times New Roman" w:hAnsi="Calibri" w:cs="Calibri"/>
                <w:b/>
                <w:bCs/>
                <w:color w:val="000000"/>
                <w:sz w:val="18"/>
                <w:szCs w:val="20"/>
                <w:lang w:eastAsia="es-AR"/>
              </w:rPr>
              <w:t>Var. mensual</w:t>
            </w:r>
          </w:p>
        </w:tc>
        <w:tc>
          <w:tcPr>
            <w:tcW w:w="1083" w:type="dxa"/>
          </w:tcPr>
          <w:p w14:paraId="7A8E0130" w14:textId="77777777" w:rsidR="006E409E" w:rsidRPr="001000D1" w:rsidRDefault="006E409E" w:rsidP="00DE0F44">
            <w:pPr>
              <w:jc w:val="center"/>
              <w:rPr>
                <w:rFonts w:ascii="Calibri" w:eastAsia="Times New Roman" w:hAnsi="Calibri" w:cs="Calibri"/>
                <w:b/>
                <w:bCs/>
                <w:color w:val="000000"/>
                <w:sz w:val="18"/>
                <w:szCs w:val="20"/>
                <w:lang w:eastAsia="es-AR"/>
              </w:rPr>
            </w:pPr>
            <w:r w:rsidRPr="001000D1">
              <w:rPr>
                <w:rFonts w:ascii="Calibri" w:eastAsia="Times New Roman" w:hAnsi="Calibri" w:cs="Calibri"/>
                <w:b/>
                <w:bCs/>
                <w:color w:val="000000"/>
                <w:sz w:val="18"/>
                <w:szCs w:val="20"/>
                <w:lang w:eastAsia="es-AR"/>
              </w:rPr>
              <w:t>Var Interanual</w:t>
            </w:r>
          </w:p>
        </w:tc>
      </w:tr>
      <w:tr w:rsidR="008E4016" w:rsidRPr="0038088C" w14:paraId="7910D899" w14:textId="77777777" w:rsidTr="00675660">
        <w:trPr>
          <w:trHeight w:val="261"/>
        </w:trPr>
        <w:tc>
          <w:tcPr>
            <w:tcW w:w="923" w:type="dxa"/>
            <w:noWrap/>
            <w:hideMark/>
          </w:tcPr>
          <w:p w14:paraId="4086F51E" w14:textId="77777777" w:rsidR="008E4016" w:rsidRPr="0038088C" w:rsidRDefault="008E4016" w:rsidP="008E4016">
            <w:pPr>
              <w:jc w:val="center"/>
              <w:rPr>
                <w:rFonts w:ascii="Calibri" w:eastAsia="Times New Roman" w:hAnsi="Calibri" w:cs="Calibri"/>
                <w:b/>
                <w:bCs/>
                <w:color w:val="000000"/>
                <w:sz w:val="20"/>
                <w:szCs w:val="20"/>
                <w:lang w:eastAsia="es-AR"/>
              </w:rPr>
            </w:pPr>
            <w:r w:rsidRPr="0038088C">
              <w:rPr>
                <w:rFonts w:ascii="Calibri" w:eastAsia="Times New Roman" w:hAnsi="Calibri" w:cs="Calibri"/>
                <w:b/>
                <w:bCs/>
                <w:color w:val="000000"/>
                <w:sz w:val="20"/>
                <w:szCs w:val="20"/>
                <w:lang w:eastAsia="es-AR"/>
              </w:rPr>
              <w:t>ene-18</w:t>
            </w:r>
          </w:p>
        </w:tc>
        <w:tc>
          <w:tcPr>
            <w:tcW w:w="942" w:type="dxa"/>
          </w:tcPr>
          <w:p w14:paraId="14765A44" w14:textId="14956BD0" w:rsidR="008E4016" w:rsidRPr="00602927" w:rsidRDefault="008E4016" w:rsidP="008E4016">
            <w:pPr>
              <w:jc w:val="center"/>
              <w:rPr>
                <w:sz w:val="20"/>
              </w:rPr>
            </w:pPr>
            <w:r w:rsidRPr="00402981">
              <w:t>100</w:t>
            </w:r>
            <w:r w:rsidR="007106AE">
              <w:t>.</w:t>
            </w:r>
            <w:r w:rsidRPr="00402981">
              <w:t xml:space="preserve">48 </w:t>
            </w:r>
          </w:p>
        </w:tc>
        <w:tc>
          <w:tcPr>
            <w:tcW w:w="974" w:type="dxa"/>
          </w:tcPr>
          <w:p w14:paraId="1B71986E" w14:textId="4D6DC007" w:rsidR="008E4016" w:rsidRPr="00602927" w:rsidRDefault="008E4016" w:rsidP="008E4016">
            <w:pPr>
              <w:jc w:val="center"/>
              <w:rPr>
                <w:sz w:val="20"/>
              </w:rPr>
            </w:pPr>
            <w:r w:rsidRPr="00402981">
              <w:t>-1</w:t>
            </w:r>
            <w:r w:rsidR="007106AE">
              <w:t>.</w:t>
            </w:r>
            <w:r w:rsidRPr="00402981">
              <w:t>38%</w:t>
            </w:r>
          </w:p>
        </w:tc>
        <w:tc>
          <w:tcPr>
            <w:tcW w:w="1085" w:type="dxa"/>
          </w:tcPr>
          <w:p w14:paraId="6FF17080" w14:textId="0F38264C" w:rsidR="008E4016" w:rsidRPr="00602927" w:rsidRDefault="008E4016" w:rsidP="008E4016">
            <w:pPr>
              <w:jc w:val="center"/>
              <w:rPr>
                <w:sz w:val="20"/>
              </w:rPr>
            </w:pPr>
            <w:r w:rsidRPr="00402981">
              <w:t>-0</w:t>
            </w:r>
            <w:r w:rsidR="007106AE">
              <w:t>.</w:t>
            </w:r>
            <w:r w:rsidRPr="00402981">
              <w:t>29%</w:t>
            </w:r>
          </w:p>
        </w:tc>
        <w:tc>
          <w:tcPr>
            <w:tcW w:w="1087" w:type="dxa"/>
          </w:tcPr>
          <w:p w14:paraId="1C75D5B7" w14:textId="47FF476C" w:rsidR="008E4016" w:rsidRPr="00602927" w:rsidRDefault="008E4016" w:rsidP="008E4016">
            <w:pPr>
              <w:jc w:val="center"/>
              <w:rPr>
                <w:sz w:val="20"/>
              </w:rPr>
            </w:pPr>
            <w:r w:rsidRPr="00B063FC">
              <w:t>150</w:t>
            </w:r>
            <w:r w:rsidR="007106AE">
              <w:t>.</w:t>
            </w:r>
            <w:r w:rsidRPr="00B063FC">
              <w:t xml:space="preserve">93 </w:t>
            </w:r>
          </w:p>
        </w:tc>
        <w:tc>
          <w:tcPr>
            <w:tcW w:w="940" w:type="dxa"/>
          </w:tcPr>
          <w:p w14:paraId="6F9480A7" w14:textId="3BA93020" w:rsidR="008E4016" w:rsidRPr="00602927" w:rsidRDefault="008E4016" w:rsidP="008E4016">
            <w:pPr>
              <w:jc w:val="center"/>
              <w:rPr>
                <w:sz w:val="20"/>
              </w:rPr>
            </w:pPr>
            <w:r w:rsidRPr="00B063FC">
              <w:t>2</w:t>
            </w:r>
            <w:r w:rsidR="007106AE">
              <w:t>.</w:t>
            </w:r>
            <w:r w:rsidRPr="00B063FC">
              <w:t>61%</w:t>
            </w:r>
          </w:p>
        </w:tc>
        <w:tc>
          <w:tcPr>
            <w:tcW w:w="1084" w:type="dxa"/>
          </w:tcPr>
          <w:p w14:paraId="2F188932" w14:textId="20E4758A" w:rsidR="008E4016" w:rsidRPr="00602927" w:rsidRDefault="008E4016" w:rsidP="008E4016">
            <w:pPr>
              <w:jc w:val="center"/>
              <w:rPr>
                <w:sz w:val="20"/>
              </w:rPr>
            </w:pPr>
            <w:r w:rsidRPr="00B063FC">
              <w:t>21</w:t>
            </w:r>
            <w:r w:rsidR="007106AE">
              <w:t>.</w:t>
            </w:r>
            <w:r w:rsidRPr="00B063FC">
              <w:t>59%</w:t>
            </w:r>
          </w:p>
        </w:tc>
        <w:tc>
          <w:tcPr>
            <w:tcW w:w="905" w:type="dxa"/>
          </w:tcPr>
          <w:p w14:paraId="5B5406D3" w14:textId="37A41BB8" w:rsidR="008E4016" w:rsidRPr="00602927" w:rsidRDefault="008E4016" w:rsidP="008E4016">
            <w:pPr>
              <w:jc w:val="center"/>
              <w:rPr>
                <w:sz w:val="20"/>
              </w:rPr>
            </w:pPr>
            <w:r w:rsidRPr="00C11BB9">
              <w:t>110</w:t>
            </w:r>
            <w:r w:rsidR="007106AE">
              <w:t>.</w:t>
            </w:r>
            <w:r w:rsidRPr="00C11BB9">
              <w:t xml:space="preserve">76 </w:t>
            </w:r>
          </w:p>
        </w:tc>
        <w:tc>
          <w:tcPr>
            <w:tcW w:w="1063" w:type="dxa"/>
          </w:tcPr>
          <w:p w14:paraId="4196A751" w14:textId="735C14A0" w:rsidR="008E4016" w:rsidRPr="00602927" w:rsidRDefault="008E4016" w:rsidP="008E4016">
            <w:pPr>
              <w:jc w:val="center"/>
              <w:rPr>
                <w:sz w:val="20"/>
              </w:rPr>
            </w:pPr>
            <w:r w:rsidRPr="00C11BB9">
              <w:t>-3</w:t>
            </w:r>
            <w:r w:rsidR="007106AE">
              <w:t>.</w:t>
            </w:r>
            <w:r w:rsidRPr="00C11BB9">
              <w:t>49%</w:t>
            </w:r>
          </w:p>
        </w:tc>
        <w:tc>
          <w:tcPr>
            <w:tcW w:w="1083" w:type="dxa"/>
          </w:tcPr>
          <w:p w14:paraId="4B9DA006" w14:textId="6E2434BA" w:rsidR="008E4016" w:rsidRPr="00602927" w:rsidRDefault="008E4016" w:rsidP="008E4016">
            <w:pPr>
              <w:jc w:val="center"/>
              <w:rPr>
                <w:sz w:val="20"/>
              </w:rPr>
            </w:pPr>
            <w:r w:rsidRPr="00C11BB9">
              <w:t>3</w:t>
            </w:r>
            <w:r w:rsidR="007106AE">
              <w:t>.</w:t>
            </w:r>
            <w:r w:rsidRPr="00C11BB9">
              <w:t>16%</w:t>
            </w:r>
          </w:p>
        </w:tc>
      </w:tr>
      <w:tr w:rsidR="008E4016" w:rsidRPr="0038088C" w14:paraId="41D86F70" w14:textId="77777777" w:rsidTr="00675660">
        <w:trPr>
          <w:trHeight w:val="261"/>
        </w:trPr>
        <w:tc>
          <w:tcPr>
            <w:tcW w:w="923" w:type="dxa"/>
            <w:noWrap/>
            <w:hideMark/>
          </w:tcPr>
          <w:p w14:paraId="16525E4B" w14:textId="77777777" w:rsidR="008E4016" w:rsidRPr="0038088C" w:rsidRDefault="008E4016" w:rsidP="008E4016">
            <w:pPr>
              <w:jc w:val="center"/>
              <w:rPr>
                <w:rFonts w:ascii="Calibri" w:eastAsia="Times New Roman" w:hAnsi="Calibri" w:cs="Calibri"/>
                <w:b/>
                <w:bCs/>
                <w:color w:val="000000"/>
                <w:sz w:val="20"/>
                <w:szCs w:val="20"/>
                <w:lang w:eastAsia="es-AR"/>
              </w:rPr>
            </w:pPr>
            <w:r w:rsidRPr="0038088C">
              <w:rPr>
                <w:rFonts w:ascii="Calibri" w:eastAsia="Times New Roman" w:hAnsi="Calibri" w:cs="Calibri"/>
                <w:b/>
                <w:bCs/>
                <w:color w:val="000000"/>
                <w:sz w:val="20"/>
                <w:szCs w:val="20"/>
                <w:lang w:eastAsia="es-AR"/>
              </w:rPr>
              <w:t>feb-18</w:t>
            </w:r>
          </w:p>
        </w:tc>
        <w:tc>
          <w:tcPr>
            <w:tcW w:w="942" w:type="dxa"/>
          </w:tcPr>
          <w:p w14:paraId="70F82EB2" w14:textId="084AD2FF" w:rsidR="008E4016" w:rsidRPr="00602927" w:rsidRDefault="008E4016" w:rsidP="008E4016">
            <w:pPr>
              <w:jc w:val="center"/>
              <w:rPr>
                <w:sz w:val="20"/>
              </w:rPr>
            </w:pPr>
            <w:r w:rsidRPr="00402981">
              <w:t>99</w:t>
            </w:r>
            <w:r w:rsidR="007106AE">
              <w:t>.</w:t>
            </w:r>
            <w:r w:rsidRPr="00402981">
              <w:t xml:space="preserve">24 </w:t>
            </w:r>
          </w:p>
        </w:tc>
        <w:tc>
          <w:tcPr>
            <w:tcW w:w="974" w:type="dxa"/>
          </w:tcPr>
          <w:p w14:paraId="7C245F7E" w14:textId="7A6DFEAF" w:rsidR="008E4016" w:rsidRPr="00602927" w:rsidRDefault="008E4016" w:rsidP="008E4016">
            <w:pPr>
              <w:jc w:val="center"/>
              <w:rPr>
                <w:sz w:val="20"/>
              </w:rPr>
            </w:pPr>
            <w:r w:rsidRPr="00402981">
              <w:t>-1</w:t>
            </w:r>
            <w:r w:rsidR="007106AE">
              <w:t>.</w:t>
            </w:r>
            <w:r w:rsidRPr="00402981">
              <w:t>23%</w:t>
            </w:r>
          </w:p>
        </w:tc>
        <w:tc>
          <w:tcPr>
            <w:tcW w:w="1085" w:type="dxa"/>
          </w:tcPr>
          <w:p w14:paraId="1A70564B" w14:textId="22528093" w:rsidR="008E4016" w:rsidRPr="00602927" w:rsidRDefault="008E4016" w:rsidP="008E4016">
            <w:pPr>
              <w:jc w:val="center"/>
              <w:rPr>
                <w:sz w:val="20"/>
              </w:rPr>
            </w:pPr>
            <w:r w:rsidRPr="00402981">
              <w:t>-1</w:t>
            </w:r>
            <w:r w:rsidR="007106AE">
              <w:t>.</w:t>
            </w:r>
            <w:r w:rsidRPr="00402981">
              <w:t>58%</w:t>
            </w:r>
          </w:p>
        </w:tc>
        <w:tc>
          <w:tcPr>
            <w:tcW w:w="1087" w:type="dxa"/>
          </w:tcPr>
          <w:p w14:paraId="62AB35EA" w14:textId="7E464683" w:rsidR="008E4016" w:rsidRPr="00602927" w:rsidRDefault="008E4016" w:rsidP="008E4016">
            <w:pPr>
              <w:jc w:val="center"/>
              <w:rPr>
                <w:sz w:val="20"/>
              </w:rPr>
            </w:pPr>
            <w:r w:rsidRPr="00B063FC">
              <w:t>154</w:t>
            </w:r>
            <w:r w:rsidR="007106AE">
              <w:t>.</w:t>
            </w:r>
            <w:r w:rsidRPr="00B063FC">
              <w:t xml:space="preserve">29 </w:t>
            </w:r>
          </w:p>
        </w:tc>
        <w:tc>
          <w:tcPr>
            <w:tcW w:w="940" w:type="dxa"/>
          </w:tcPr>
          <w:p w14:paraId="5D403476" w14:textId="0F144D14" w:rsidR="008E4016" w:rsidRPr="00602927" w:rsidRDefault="008E4016" w:rsidP="008E4016">
            <w:pPr>
              <w:jc w:val="center"/>
              <w:rPr>
                <w:sz w:val="20"/>
              </w:rPr>
            </w:pPr>
            <w:r w:rsidRPr="00B063FC">
              <w:t>2</w:t>
            </w:r>
            <w:r w:rsidR="007106AE">
              <w:t>.</w:t>
            </w:r>
            <w:r w:rsidRPr="00B063FC">
              <w:t>23%</w:t>
            </w:r>
          </w:p>
        </w:tc>
        <w:tc>
          <w:tcPr>
            <w:tcW w:w="1084" w:type="dxa"/>
          </w:tcPr>
          <w:p w14:paraId="032986A3" w14:textId="0DAA6BD3" w:rsidR="008E4016" w:rsidRPr="00602927" w:rsidRDefault="008E4016" w:rsidP="008E4016">
            <w:pPr>
              <w:jc w:val="center"/>
              <w:rPr>
                <w:sz w:val="20"/>
              </w:rPr>
            </w:pPr>
            <w:r w:rsidRPr="00B063FC">
              <w:t>22</w:t>
            </w:r>
            <w:r w:rsidR="007106AE">
              <w:t>.</w:t>
            </w:r>
            <w:r w:rsidRPr="00B063FC">
              <w:t>25%</w:t>
            </w:r>
          </w:p>
        </w:tc>
        <w:tc>
          <w:tcPr>
            <w:tcW w:w="905" w:type="dxa"/>
          </w:tcPr>
          <w:p w14:paraId="6B1EC0AD" w14:textId="70246526" w:rsidR="008E4016" w:rsidRPr="00602927" w:rsidRDefault="008E4016" w:rsidP="008E4016">
            <w:pPr>
              <w:jc w:val="center"/>
              <w:rPr>
                <w:sz w:val="20"/>
              </w:rPr>
            </w:pPr>
            <w:r w:rsidRPr="00C11BB9">
              <w:t>109</w:t>
            </w:r>
            <w:r w:rsidR="007106AE">
              <w:t>.</w:t>
            </w:r>
            <w:r w:rsidRPr="00C11BB9">
              <w:t xml:space="preserve">44 </w:t>
            </w:r>
          </w:p>
        </w:tc>
        <w:tc>
          <w:tcPr>
            <w:tcW w:w="1063" w:type="dxa"/>
          </w:tcPr>
          <w:p w14:paraId="15D2A629" w14:textId="7A1DDB70" w:rsidR="008E4016" w:rsidRPr="00602927" w:rsidRDefault="008E4016" w:rsidP="008E4016">
            <w:pPr>
              <w:jc w:val="center"/>
              <w:rPr>
                <w:sz w:val="20"/>
              </w:rPr>
            </w:pPr>
            <w:r w:rsidRPr="00C11BB9">
              <w:t>-1</w:t>
            </w:r>
            <w:r w:rsidR="007106AE">
              <w:t>.</w:t>
            </w:r>
            <w:r w:rsidRPr="00C11BB9">
              <w:t>19%</w:t>
            </w:r>
          </w:p>
        </w:tc>
        <w:tc>
          <w:tcPr>
            <w:tcW w:w="1083" w:type="dxa"/>
          </w:tcPr>
          <w:p w14:paraId="4D3D404C" w14:textId="30D0C329" w:rsidR="008E4016" w:rsidRPr="00602927" w:rsidRDefault="008E4016" w:rsidP="008E4016">
            <w:pPr>
              <w:jc w:val="center"/>
              <w:rPr>
                <w:sz w:val="20"/>
              </w:rPr>
            </w:pPr>
            <w:r w:rsidRPr="00C11BB9">
              <w:t>-1</w:t>
            </w:r>
            <w:r w:rsidR="007106AE">
              <w:t>.</w:t>
            </w:r>
            <w:r w:rsidRPr="00C11BB9">
              <w:t>93%</w:t>
            </w:r>
          </w:p>
        </w:tc>
      </w:tr>
      <w:tr w:rsidR="008E4016" w:rsidRPr="0038088C" w14:paraId="435A27A5" w14:textId="77777777" w:rsidTr="00675660">
        <w:trPr>
          <w:trHeight w:val="261"/>
        </w:trPr>
        <w:tc>
          <w:tcPr>
            <w:tcW w:w="923" w:type="dxa"/>
            <w:noWrap/>
            <w:hideMark/>
          </w:tcPr>
          <w:p w14:paraId="2737EEA3" w14:textId="77777777" w:rsidR="008E4016" w:rsidRPr="0038088C" w:rsidRDefault="008E4016" w:rsidP="008E4016">
            <w:pPr>
              <w:jc w:val="center"/>
              <w:rPr>
                <w:rFonts w:ascii="Calibri" w:eastAsia="Times New Roman" w:hAnsi="Calibri" w:cs="Calibri"/>
                <w:b/>
                <w:bCs/>
                <w:color w:val="000000"/>
                <w:sz w:val="20"/>
                <w:szCs w:val="20"/>
                <w:lang w:eastAsia="es-AR"/>
              </w:rPr>
            </w:pPr>
            <w:r w:rsidRPr="0038088C">
              <w:rPr>
                <w:rFonts w:ascii="Calibri" w:eastAsia="Times New Roman" w:hAnsi="Calibri" w:cs="Calibri"/>
                <w:b/>
                <w:bCs/>
                <w:color w:val="000000"/>
                <w:sz w:val="20"/>
                <w:szCs w:val="20"/>
                <w:lang w:eastAsia="es-AR"/>
              </w:rPr>
              <w:t>mar-18</w:t>
            </w:r>
          </w:p>
        </w:tc>
        <w:tc>
          <w:tcPr>
            <w:tcW w:w="942" w:type="dxa"/>
          </w:tcPr>
          <w:p w14:paraId="27CA999D" w14:textId="332204CA" w:rsidR="008E4016" w:rsidRPr="00602927" w:rsidRDefault="008E4016" w:rsidP="008E4016">
            <w:pPr>
              <w:jc w:val="center"/>
              <w:rPr>
                <w:sz w:val="20"/>
              </w:rPr>
            </w:pPr>
            <w:r w:rsidRPr="00402981">
              <w:t>98</w:t>
            </w:r>
            <w:r w:rsidR="007106AE">
              <w:t>.</w:t>
            </w:r>
            <w:r w:rsidRPr="00402981">
              <w:t xml:space="preserve">81 </w:t>
            </w:r>
          </w:p>
        </w:tc>
        <w:tc>
          <w:tcPr>
            <w:tcW w:w="974" w:type="dxa"/>
          </w:tcPr>
          <w:p w14:paraId="2273F0EE" w14:textId="1DFD2F26" w:rsidR="008E4016" w:rsidRPr="00602927" w:rsidRDefault="008E4016" w:rsidP="008E4016">
            <w:pPr>
              <w:jc w:val="center"/>
              <w:rPr>
                <w:sz w:val="20"/>
              </w:rPr>
            </w:pPr>
            <w:r w:rsidRPr="00402981">
              <w:t>-0</w:t>
            </w:r>
            <w:r w:rsidR="007106AE">
              <w:t>.</w:t>
            </w:r>
            <w:r w:rsidRPr="00402981">
              <w:t>43%</w:t>
            </w:r>
          </w:p>
        </w:tc>
        <w:tc>
          <w:tcPr>
            <w:tcW w:w="1085" w:type="dxa"/>
          </w:tcPr>
          <w:p w14:paraId="54EEAC95" w14:textId="38A52143" w:rsidR="008E4016" w:rsidRPr="00602927" w:rsidRDefault="008E4016" w:rsidP="008E4016">
            <w:pPr>
              <w:jc w:val="center"/>
              <w:rPr>
                <w:sz w:val="20"/>
              </w:rPr>
            </w:pPr>
            <w:r w:rsidRPr="00402981">
              <w:t>-3</w:t>
            </w:r>
            <w:r w:rsidR="007106AE">
              <w:t>.</w:t>
            </w:r>
            <w:r w:rsidRPr="00402981">
              <w:t>13%</w:t>
            </w:r>
          </w:p>
        </w:tc>
        <w:tc>
          <w:tcPr>
            <w:tcW w:w="1087" w:type="dxa"/>
          </w:tcPr>
          <w:p w14:paraId="635FACF7" w14:textId="5A2C5449" w:rsidR="008E4016" w:rsidRPr="00602927" w:rsidRDefault="008E4016" w:rsidP="008E4016">
            <w:pPr>
              <w:jc w:val="center"/>
              <w:rPr>
                <w:sz w:val="20"/>
              </w:rPr>
            </w:pPr>
            <w:r w:rsidRPr="00B063FC">
              <w:t>156</w:t>
            </w:r>
            <w:r w:rsidR="007106AE">
              <w:t>.</w:t>
            </w:r>
            <w:r w:rsidRPr="00B063FC">
              <w:t xml:space="preserve">68 </w:t>
            </w:r>
          </w:p>
        </w:tc>
        <w:tc>
          <w:tcPr>
            <w:tcW w:w="940" w:type="dxa"/>
          </w:tcPr>
          <w:p w14:paraId="687B5B97" w14:textId="31CE6015" w:rsidR="008E4016" w:rsidRPr="00602927" w:rsidRDefault="008E4016" w:rsidP="008E4016">
            <w:pPr>
              <w:jc w:val="center"/>
              <w:rPr>
                <w:sz w:val="20"/>
              </w:rPr>
            </w:pPr>
            <w:r w:rsidRPr="00B063FC">
              <w:t>1</w:t>
            </w:r>
            <w:r w:rsidR="007106AE">
              <w:t>.</w:t>
            </w:r>
            <w:r w:rsidRPr="00B063FC">
              <w:t>55%</w:t>
            </w:r>
          </w:p>
        </w:tc>
        <w:tc>
          <w:tcPr>
            <w:tcW w:w="1084" w:type="dxa"/>
          </w:tcPr>
          <w:p w14:paraId="5F75A438" w14:textId="638A401D" w:rsidR="008E4016" w:rsidRPr="00602927" w:rsidRDefault="008E4016" w:rsidP="008E4016">
            <w:pPr>
              <w:jc w:val="center"/>
              <w:rPr>
                <w:sz w:val="20"/>
              </w:rPr>
            </w:pPr>
            <w:r w:rsidRPr="00B063FC">
              <w:t>21</w:t>
            </w:r>
            <w:r w:rsidR="007106AE">
              <w:t>.</w:t>
            </w:r>
            <w:r w:rsidRPr="00B063FC">
              <w:t>31%</w:t>
            </w:r>
          </w:p>
        </w:tc>
        <w:tc>
          <w:tcPr>
            <w:tcW w:w="905" w:type="dxa"/>
          </w:tcPr>
          <w:p w14:paraId="3F29D58E" w14:textId="7ACB6DEB" w:rsidR="008E4016" w:rsidRPr="00602927" w:rsidRDefault="008E4016" w:rsidP="008E4016">
            <w:pPr>
              <w:jc w:val="center"/>
              <w:rPr>
                <w:sz w:val="20"/>
              </w:rPr>
            </w:pPr>
            <w:r w:rsidRPr="00C11BB9">
              <w:t>109</w:t>
            </w:r>
            <w:r w:rsidR="007106AE">
              <w:t>.</w:t>
            </w:r>
            <w:r w:rsidRPr="00C11BB9">
              <w:t xml:space="preserve">46 </w:t>
            </w:r>
          </w:p>
        </w:tc>
        <w:tc>
          <w:tcPr>
            <w:tcW w:w="1063" w:type="dxa"/>
          </w:tcPr>
          <w:p w14:paraId="42F280ED" w14:textId="0DB243CB" w:rsidR="008E4016" w:rsidRPr="00602927" w:rsidRDefault="008E4016" w:rsidP="008E4016">
            <w:pPr>
              <w:jc w:val="center"/>
              <w:rPr>
                <w:sz w:val="20"/>
              </w:rPr>
            </w:pPr>
            <w:r w:rsidRPr="00C11BB9">
              <w:t>0</w:t>
            </w:r>
            <w:r w:rsidR="007106AE">
              <w:t>.</w:t>
            </w:r>
            <w:r w:rsidRPr="00C11BB9">
              <w:t>01%</w:t>
            </w:r>
          </w:p>
        </w:tc>
        <w:tc>
          <w:tcPr>
            <w:tcW w:w="1083" w:type="dxa"/>
          </w:tcPr>
          <w:p w14:paraId="6C48E3DB" w14:textId="3B7F0698" w:rsidR="008E4016" w:rsidRPr="00602927" w:rsidRDefault="008E4016" w:rsidP="008E4016">
            <w:pPr>
              <w:jc w:val="center"/>
              <w:rPr>
                <w:sz w:val="20"/>
              </w:rPr>
            </w:pPr>
            <w:r w:rsidRPr="00C11BB9">
              <w:t>-4</w:t>
            </w:r>
            <w:r w:rsidR="007106AE">
              <w:t>.</w:t>
            </w:r>
            <w:r w:rsidRPr="00C11BB9">
              <w:t>57%</w:t>
            </w:r>
          </w:p>
        </w:tc>
      </w:tr>
      <w:tr w:rsidR="008E4016" w:rsidRPr="0038088C" w14:paraId="592241A1" w14:textId="77777777" w:rsidTr="00675660">
        <w:trPr>
          <w:trHeight w:val="261"/>
        </w:trPr>
        <w:tc>
          <w:tcPr>
            <w:tcW w:w="923" w:type="dxa"/>
            <w:noWrap/>
            <w:hideMark/>
          </w:tcPr>
          <w:p w14:paraId="74AFABBF" w14:textId="77777777" w:rsidR="008E4016" w:rsidRPr="0038088C" w:rsidRDefault="008E4016" w:rsidP="008E4016">
            <w:pPr>
              <w:jc w:val="center"/>
              <w:rPr>
                <w:rFonts w:ascii="Calibri" w:eastAsia="Times New Roman" w:hAnsi="Calibri" w:cs="Calibri"/>
                <w:b/>
                <w:bCs/>
                <w:color w:val="000000"/>
                <w:sz w:val="20"/>
                <w:szCs w:val="20"/>
                <w:lang w:eastAsia="es-AR"/>
              </w:rPr>
            </w:pPr>
            <w:r w:rsidRPr="0038088C">
              <w:rPr>
                <w:rFonts w:ascii="Calibri" w:eastAsia="Times New Roman" w:hAnsi="Calibri" w:cs="Calibri"/>
                <w:b/>
                <w:bCs/>
                <w:color w:val="000000"/>
                <w:sz w:val="20"/>
                <w:szCs w:val="20"/>
                <w:lang w:eastAsia="es-AR"/>
              </w:rPr>
              <w:t>abr-18</w:t>
            </w:r>
          </w:p>
        </w:tc>
        <w:tc>
          <w:tcPr>
            <w:tcW w:w="942" w:type="dxa"/>
          </w:tcPr>
          <w:p w14:paraId="125CB12E" w14:textId="367E01BD" w:rsidR="008E4016" w:rsidRPr="00602927" w:rsidRDefault="008E4016" w:rsidP="008E4016">
            <w:pPr>
              <w:jc w:val="center"/>
              <w:rPr>
                <w:sz w:val="20"/>
              </w:rPr>
            </w:pPr>
            <w:r w:rsidRPr="00402981">
              <w:t>98</w:t>
            </w:r>
            <w:r w:rsidR="007106AE">
              <w:t>.</w:t>
            </w:r>
            <w:r w:rsidRPr="00402981">
              <w:t xml:space="preserve">05 </w:t>
            </w:r>
          </w:p>
        </w:tc>
        <w:tc>
          <w:tcPr>
            <w:tcW w:w="974" w:type="dxa"/>
          </w:tcPr>
          <w:p w14:paraId="0905EFAE" w14:textId="21EA4076" w:rsidR="008E4016" w:rsidRPr="00602927" w:rsidRDefault="008E4016" w:rsidP="008E4016">
            <w:pPr>
              <w:jc w:val="center"/>
              <w:rPr>
                <w:sz w:val="20"/>
              </w:rPr>
            </w:pPr>
            <w:r w:rsidRPr="00402981">
              <w:t>-0</w:t>
            </w:r>
            <w:r w:rsidR="007106AE">
              <w:t>.</w:t>
            </w:r>
            <w:r w:rsidRPr="00402981">
              <w:t>77%</w:t>
            </w:r>
          </w:p>
        </w:tc>
        <w:tc>
          <w:tcPr>
            <w:tcW w:w="1085" w:type="dxa"/>
          </w:tcPr>
          <w:p w14:paraId="43C8A201" w14:textId="4D9ED051" w:rsidR="008E4016" w:rsidRPr="00602927" w:rsidRDefault="008E4016" w:rsidP="008E4016">
            <w:pPr>
              <w:jc w:val="center"/>
              <w:rPr>
                <w:sz w:val="20"/>
              </w:rPr>
            </w:pPr>
            <w:r w:rsidRPr="00402981">
              <w:t>-4</w:t>
            </w:r>
            <w:r w:rsidR="007106AE">
              <w:t>.</w:t>
            </w:r>
            <w:r w:rsidRPr="00402981">
              <w:t>16%</w:t>
            </w:r>
          </w:p>
        </w:tc>
        <w:tc>
          <w:tcPr>
            <w:tcW w:w="1087" w:type="dxa"/>
          </w:tcPr>
          <w:p w14:paraId="02FBD842" w14:textId="09FD1B40" w:rsidR="008E4016" w:rsidRPr="00602927" w:rsidRDefault="008E4016" w:rsidP="008E4016">
            <w:pPr>
              <w:jc w:val="center"/>
              <w:rPr>
                <w:sz w:val="20"/>
              </w:rPr>
            </w:pPr>
            <w:r w:rsidRPr="00B063FC">
              <w:t>158</w:t>
            </w:r>
            <w:r w:rsidR="007106AE">
              <w:t>.</w:t>
            </w:r>
            <w:r w:rsidRPr="00B063FC">
              <w:t xml:space="preserve">70 </w:t>
            </w:r>
          </w:p>
        </w:tc>
        <w:tc>
          <w:tcPr>
            <w:tcW w:w="940" w:type="dxa"/>
          </w:tcPr>
          <w:p w14:paraId="12A411EE" w14:textId="1A376E22" w:rsidR="008E4016" w:rsidRPr="00602927" w:rsidRDefault="008E4016" w:rsidP="008E4016">
            <w:pPr>
              <w:jc w:val="center"/>
              <w:rPr>
                <w:sz w:val="20"/>
              </w:rPr>
            </w:pPr>
            <w:r w:rsidRPr="00B063FC">
              <w:t>1</w:t>
            </w:r>
            <w:r w:rsidR="007106AE">
              <w:t>.</w:t>
            </w:r>
            <w:r w:rsidRPr="00B063FC">
              <w:t>29%</w:t>
            </w:r>
          </w:p>
        </w:tc>
        <w:tc>
          <w:tcPr>
            <w:tcW w:w="1084" w:type="dxa"/>
          </w:tcPr>
          <w:p w14:paraId="3B50828C" w14:textId="2B9CEFDE" w:rsidR="008E4016" w:rsidRPr="00602927" w:rsidRDefault="008E4016" w:rsidP="008E4016">
            <w:pPr>
              <w:jc w:val="center"/>
              <w:rPr>
                <w:sz w:val="20"/>
              </w:rPr>
            </w:pPr>
            <w:r w:rsidRPr="00B063FC">
              <w:t>21</w:t>
            </w:r>
            <w:r w:rsidR="007106AE">
              <w:t>.</w:t>
            </w:r>
            <w:r w:rsidRPr="00B063FC">
              <w:t>59%</w:t>
            </w:r>
          </w:p>
        </w:tc>
        <w:tc>
          <w:tcPr>
            <w:tcW w:w="905" w:type="dxa"/>
          </w:tcPr>
          <w:p w14:paraId="1AAD1059" w14:textId="3A956CE8" w:rsidR="008E4016" w:rsidRPr="00602927" w:rsidRDefault="008E4016" w:rsidP="008E4016">
            <w:pPr>
              <w:jc w:val="center"/>
              <w:rPr>
                <w:sz w:val="20"/>
              </w:rPr>
            </w:pPr>
            <w:r w:rsidRPr="00C11BB9">
              <w:t>110</w:t>
            </w:r>
            <w:r w:rsidR="007106AE">
              <w:t>.</w:t>
            </w:r>
            <w:r w:rsidRPr="00C11BB9">
              <w:t xml:space="preserve">06 </w:t>
            </w:r>
          </w:p>
        </w:tc>
        <w:tc>
          <w:tcPr>
            <w:tcW w:w="1063" w:type="dxa"/>
          </w:tcPr>
          <w:p w14:paraId="7C58F7DA" w14:textId="720D7B5A" w:rsidR="008E4016" w:rsidRPr="00602927" w:rsidRDefault="008E4016" w:rsidP="008E4016">
            <w:pPr>
              <w:jc w:val="center"/>
              <w:rPr>
                <w:sz w:val="20"/>
              </w:rPr>
            </w:pPr>
            <w:r w:rsidRPr="00C11BB9">
              <w:t>0</w:t>
            </w:r>
            <w:r w:rsidR="007106AE">
              <w:t>.</w:t>
            </w:r>
            <w:r w:rsidRPr="00C11BB9">
              <w:t>55%</w:t>
            </w:r>
          </w:p>
        </w:tc>
        <w:tc>
          <w:tcPr>
            <w:tcW w:w="1083" w:type="dxa"/>
          </w:tcPr>
          <w:p w14:paraId="7C295802" w14:textId="25EE9BA6" w:rsidR="008E4016" w:rsidRPr="00602927" w:rsidRDefault="008E4016" w:rsidP="008E4016">
            <w:pPr>
              <w:jc w:val="center"/>
              <w:rPr>
                <w:sz w:val="20"/>
              </w:rPr>
            </w:pPr>
            <w:r w:rsidRPr="00C11BB9">
              <w:t>-5</w:t>
            </w:r>
            <w:r w:rsidR="007106AE">
              <w:t>.</w:t>
            </w:r>
            <w:r w:rsidRPr="00C11BB9">
              <w:t>25%</w:t>
            </w:r>
          </w:p>
        </w:tc>
      </w:tr>
      <w:tr w:rsidR="008E4016" w:rsidRPr="0038088C" w14:paraId="033E35B5" w14:textId="77777777" w:rsidTr="00675660">
        <w:trPr>
          <w:trHeight w:val="261"/>
        </w:trPr>
        <w:tc>
          <w:tcPr>
            <w:tcW w:w="923" w:type="dxa"/>
            <w:noWrap/>
            <w:hideMark/>
          </w:tcPr>
          <w:p w14:paraId="123CB5E7" w14:textId="77777777" w:rsidR="008E4016" w:rsidRPr="0038088C" w:rsidRDefault="008E4016" w:rsidP="008E4016">
            <w:pPr>
              <w:jc w:val="center"/>
              <w:rPr>
                <w:rFonts w:ascii="Calibri" w:eastAsia="Times New Roman" w:hAnsi="Calibri" w:cs="Calibri"/>
                <w:b/>
                <w:bCs/>
                <w:color w:val="000000"/>
                <w:sz w:val="20"/>
                <w:szCs w:val="20"/>
                <w:lang w:eastAsia="es-AR"/>
              </w:rPr>
            </w:pPr>
            <w:r w:rsidRPr="0038088C">
              <w:rPr>
                <w:rFonts w:ascii="Calibri" w:eastAsia="Times New Roman" w:hAnsi="Calibri" w:cs="Calibri"/>
                <w:b/>
                <w:bCs/>
                <w:color w:val="000000"/>
                <w:sz w:val="20"/>
                <w:szCs w:val="20"/>
                <w:lang w:eastAsia="es-AR"/>
              </w:rPr>
              <w:t>may-18</w:t>
            </w:r>
          </w:p>
        </w:tc>
        <w:tc>
          <w:tcPr>
            <w:tcW w:w="942" w:type="dxa"/>
          </w:tcPr>
          <w:p w14:paraId="3E1B0E6C" w14:textId="2377ECAA" w:rsidR="008E4016" w:rsidRPr="00602927" w:rsidRDefault="008E4016" w:rsidP="008E4016">
            <w:pPr>
              <w:jc w:val="center"/>
              <w:rPr>
                <w:sz w:val="20"/>
              </w:rPr>
            </w:pPr>
            <w:r w:rsidRPr="00402981">
              <w:t>97</w:t>
            </w:r>
            <w:r w:rsidR="007106AE">
              <w:t>.</w:t>
            </w:r>
            <w:r w:rsidRPr="00402981">
              <w:t xml:space="preserve">41 </w:t>
            </w:r>
          </w:p>
        </w:tc>
        <w:tc>
          <w:tcPr>
            <w:tcW w:w="974" w:type="dxa"/>
          </w:tcPr>
          <w:p w14:paraId="2F052538" w14:textId="1AEC3E9D" w:rsidR="008E4016" w:rsidRPr="00602927" w:rsidRDefault="008E4016" w:rsidP="008E4016">
            <w:pPr>
              <w:jc w:val="center"/>
              <w:rPr>
                <w:sz w:val="20"/>
              </w:rPr>
            </w:pPr>
            <w:r w:rsidRPr="00402981">
              <w:t>-0</w:t>
            </w:r>
            <w:r w:rsidR="007106AE">
              <w:t>.</w:t>
            </w:r>
            <w:r w:rsidRPr="00402981">
              <w:t>65%</w:t>
            </w:r>
          </w:p>
        </w:tc>
        <w:tc>
          <w:tcPr>
            <w:tcW w:w="1085" w:type="dxa"/>
          </w:tcPr>
          <w:p w14:paraId="7371A2F7" w14:textId="2BF39C0B" w:rsidR="008E4016" w:rsidRPr="00602927" w:rsidRDefault="008E4016" w:rsidP="008E4016">
            <w:pPr>
              <w:jc w:val="center"/>
              <w:rPr>
                <w:sz w:val="20"/>
              </w:rPr>
            </w:pPr>
            <w:r w:rsidRPr="00402981">
              <w:t>-4</w:t>
            </w:r>
            <w:r w:rsidR="007106AE">
              <w:t>.</w:t>
            </w:r>
            <w:r w:rsidRPr="00402981">
              <w:t>93%</w:t>
            </w:r>
          </w:p>
        </w:tc>
        <w:tc>
          <w:tcPr>
            <w:tcW w:w="1087" w:type="dxa"/>
          </w:tcPr>
          <w:p w14:paraId="6985E4D3" w14:textId="51AEFC9C" w:rsidR="008E4016" w:rsidRPr="00602927" w:rsidRDefault="008E4016" w:rsidP="008E4016">
            <w:pPr>
              <w:jc w:val="center"/>
              <w:rPr>
                <w:sz w:val="20"/>
              </w:rPr>
            </w:pPr>
            <w:r w:rsidRPr="00B063FC">
              <w:t>169</w:t>
            </w:r>
            <w:r w:rsidR="007106AE">
              <w:t>.</w:t>
            </w:r>
            <w:r w:rsidRPr="00B063FC">
              <w:t xml:space="preserve">22 </w:t>
            </w:r>
          </w:p>
        </w:tc>
        <w:tc>
          <w:tcPr>
            <w:tcW w:w="940" w:type="dxa"/>
          </w:tcPr>
          <w:p w14:paraId="50A85FAC" w14:textId="30384B89" w:rsidR="008E4016" w:rsidRPr="00602927" w:rsidRDefault="008E4016" w:rsidP="008E4016">
            <w:pPr>
              <w:jc w:val="center"/>
              <w:rPr>
                <w:sz w:val="20"/>
              </w:rPr>
            </w:pPr>
            <w:r w:rsidRPr="00B063FC">
              <w:t>6</w:t>
            </w:r>
            <w:r w:rsidR="007106AE">
              <w:t>.</w:t>
            </w:r>
            <w:r w:rsidRPr="00B063FC">
              <w:t>63%</w:t>
            </w:r>
          </w:p>
        </w:tc>
        <w:tc>
          <w:tcPr>
            <w:tcW w:w="1084" w:type="dxa"/>
          </w:tcPr>
          <w:p w14:paraId="666B2E56" w14:textId="4AE61639" w:rsidR="008E4016" w:rsidRPr="00602927" w:rsidRDefault="008E4016" w:rsidP="008E4016">
            <w:pPr>
              <w:jc w:val="center"/>
              <w:rPr>
                <w:sz w:val="20"/>
              </w:rPr>
            </w:pPr>
            <w:r w:rsidRPr="00B063FC">
              <w:t>28</w:t>
            </w:r>
            <w:r w:rsidR="007106AE">
              <w:t>.</w:t>
            </w:r>
            <w:r w:rsidRPr="00B063FC">
              <w:t>84%</w:t>
            </w:r>
          </w:p>
        </w:tc>
        <w:tc>
          <w:tcPr>
            <w:tcW w:w="905" w:type="dxa"/>
          </w:tcPr>
          <w:p w14:paraId="38DD85D0" w14:textId="36DAD891" w:rsidR="008E4016" w:rsidRPr="00602927" w:rsidRDefault="008E4016" w:rsidP="008E4016">
            <w:pPr>
              <w:jc w:val="center"/>
              <w:rPr>
                <w:sz w:val="20"/>
              </w:rPr>
            </w:pPr>
            <w:r w:rsidRPr="00C11BB9">
              <w:t>100</w:t>
            </w:r>
            <w:r w:rsidR="007106AE">
              <w:t>.</w:t>
            </w:r>
            <w:r w:rsidRPr="00C11BB9">
              <w:t xml:space="preserve">90 </w:t>
            </w:r>
          </w:p>
        </w:tc>
        <w:tc>
          <w:tcPr>
            <w:tcW w:w="1063" w:type="dxa"/>
          </w:tcPr>
          <w:p w14:paraId="25635DF9" w14:textId="60731DF9" w:rsidR="008E4016" w:rsidRPr="00602927" w:rsidRDefault="008E4016" w:rsidP="008E4016">
            <w:pPr>
              <w:jc w:val="center"/>
              <w:rPr>
                <w:sz w:val="20"/>
              </w:rPr>
            </w:pPr>
            <w:r w:rsidRPr="00C11BB9">
              <w:t>-8</w:t>
            </w:r>
            <w:r w:rsidR="007106AE">
              <w:t>.</w:t>
            </w:r>
            <w:r w:rsidRPr="00C11BB9">
              <w:t>32%</w:t>
            </w:r>
          </w:p>
        </w:tc>
        <w:tc>
          <w:tcPr>
            <w:tcW w:w="1083" w:type="dxa"/>
          </w:tcPr>
          <w:p w14:paraId="7018D206" w14:textId="4B3DDAEA" w:rsidR="008E4016" w:rsidRPr="00602927" w:rsidRDefault="008E4016" w:rsidP="008E4016">
            <w:pPr>
              <w:jc w:val="center"/>
              <w:rPr>
                <w:sz w:val="20"/>
              </w:rPr>
            </w:pPr>
            <w:r w:rsidRPr="00C11BB9">
              <w:t>-11</w:t>
            </w:r>
            <w:r w:rsidR="007106AE">
              <w:t>.</w:t>
            </w:r>
            <w:r w:rsidRPr="00C11BB9">
              <w:t>34%</w:t>
            </w:r>
          </w:p>
        </w:tc>
      </w:tr>
      <w:tr w:rsidR="008E4016" w:rsidRPr="0038088C" w14:paraId="1A3D1B0E" w14:textId="77777777" w:rsidTr="00675660">
        <w:trPr>
          <w:trHeight w:val="261"/>
        </w:trPr>
        <w:tc>
          <w:tcPr>
            <w:tcW w:w="923" w:type="dxa"/>
            <w:noWrap/>
            <w:hideMark/>
          </w:tcPr>
          <w:p w14:paraId="049F083F" w14:textId="77777777" w:rsidR="008E4016" w:rsidRPr="0038088C" w:rsidRDefault="008E4016" w:rsidP="008E4016">
            <w:pPr>
              <w:jc w:val="center"/>
              <w:rPr>
                <w:rFonts w:ascii="Calibri" w:eastAsia="Times New Roman" w:hAnsi="Calibri" w:cs="Calibri"/>
                <w:b/>
                <w:bCs/>
                <w:color w:val="000000"/>
                <w:sz w:val="20"/>
                <w:szCs w:val="20"/>
                <w:lang w:eastAsia="es-AR"/>
              </w:rPr>
            </w:pPr>
            <w:r w:rsidRPr="0038088C">
              <w:rPr>
                <w:rFonts w:ascii="Calibri" w:eastAsia="Times New Roman" w:hAnsi="Calibri" w:cs="Calibri"/>
                <w:b/>
                <w:bCs/>
                <w:color w:val="000000"/>
                <w:sz w:val="20"/>
                <w:szCs w:val="20"/>
                <w:lang w:eastAsia="es-AR"/>
              </w:rPr>
              <w:t>jun-18</w:t>
            </w:r>
          </w:p>
        </w:tc>
        <w:tc>
          <w:tcPr>
            <w:tcW w:w="942" w:type="dxa"/>
          </w:tcPr>
          <w:p w14:paraId="640C01CC" w14:textId="7D65F065" w:rsidR="008E4016" w:rsidRPr="00602927" w:rsidRDefault="008E4016" w:rsidP="008E4016">
            <w:pPr>
              <w:jc w:val="center"/>
              <w:rPr>
                <w:sz w:val="20"/>
              </w:rPr>
            </w:pPr>
            <w:r w:rsidRPr="00402981">
              <w:t>96</w:t>
            </w:r>
            <w:r w:rsidR="007106AE">
              <w:t>.</w:t>
            </w:r>
            <w:r w:rsidRPr="00402981">
              <w:t xml:space="preserve">33 </w:t>
            </w:r>
          </w:p>
        </w:tc>
        <w:tc>
          <w:tcPr>
            <w:tcW w:w="974" w:type="dxa"/>
          </w:tcPr>
          <w:p w14:paraId="3BADE6B0" w14:textId="6862304C" w:rsidR="008E4016" w:rsidRPr="00602927" w:rsidRDefault="008E4016" w:rsidP="008E4016">
            <w:pPr>
              <w:jc w:val="center"/>
              <w:rPr>
                <w:sz w:val="20"/>
              </w:rPr>
            </w:pPr>
            <w:r w:rsidRPr="00402981">
              <w:t>-1</w:t>
            </w:r>
            <w:r w:rsidR="007106AE">
              <w:t>.</w:t>
            </w:r>
            <w:r w:rsidRPr="00402981">
              <w:t>11%</w:t>
            </w:r>
          </w:p>
        </w:tc>
        <w:tc>
          <w:tcPr>
            <w:tcW w:w="1085" w:type="dxa"/>
          </w:tcPr>
          <w:p w14:paraId="1977B499" w14:textId="540B06B1" w:rsidR="008E4016" w:rsidRPr="00602927" w:rsidRDefault="008E4016" w:rsidP="008E4016">
            <w:pPr>
              <w:jc w:val="center"/>
              <w:rPr>
                <w:sz w:val="20"/>
              </w:rPr>
            </w:pPr>
            <w:r w:rsidRPr="00402981">
              <w:t>-5</w:t>
            </w:r>
            <w:r w:rsidR="007106AE">
              <w:t>.</w:t>
            </w:r>
            <w:r w:rsidRPr="00402981">
              <w:t>77%</w:t>
            </w:r>
          </w:p>
        </w:tc>
        <w:tc>
          <w:tcPr>
            <w:tcW w:w="1087" w:type="dxa"/>
          </w:tcPr>
          <w:p w14:paraId="20581013" w14:textId="6AE0EACF" w:rsidR="008E4016" w:rsidRPr="00602927" w:rsidRDefault="008E4016" w:rsidP="008E4016">
            <w:pPr>
              <w:jc w:val="center"/>
              <w:rPr>
                <w:sz w:val="20"/>
              </w:rPr>
            </w:pPr>
            <w:r w:rsidRPr="00B063FC">
              <w:t>177</w:t>
            </w:r>
            <w:r w:rsidR="007106AE">
              <w:t>.</w:t>
            </w:r>
            <w:r w:rsidRPr="00B063FC">
              <w:t xml:space="preserve">11 </w:t>
            </w:r>
          </w:p>
        </w:tc>
        <w:tc>
          <w:tcPr>
            <w:tcW w:w="940" w:type="dxa"/>
          </w:tcPr>
          <w:p w14:paraId="6D6D6F1C" w14:textId="0C9CD559" w:rsidR="008E4016" w:rsidRPr="00602927" w:rsidRDefault="008E4016" w:rsidP="008E4016">
            <w:pPr>
              <w:jc w:val="center"/>
              <w:rPr>
                <w:sz w:val="20"/>
              </w:rPr>
            </w:pPr>
            <w:r w:rsidRPr="00B063FC">
              <w:t>4</w:t>
            </w:r>
            <w:r w:rsidR="007106AE">
              <w:t>.</w:t>
            </w:r>
            <w:r w:rsidRPr="00B063FC">
              <w:t>67%</w:t>
            </w:r>
          </w:p>
        </w:tc>
        <w:tc>
          <w:tcPr>
            <w:tcW w:w="1084" w:type="dxa"/>
          </w:tcPr>
          <w:p w14:paraId="1A4C6695" w14:textId="6DD3E7ED" w:rsidR="008E4016" w:rsidRPr="00602927" w:rsidRDefault="008E4016" w:rsidP="008E4016">
            <w:pPr>
              <w:jc w:val="center"/>
              <w:rPr>
                <w:sz w:val="20"/>
              </w:rPr>
            </w:pPr>
            <w:r w:rsidRPr="00B063FC">
              <w:t>32</w:t>
            </w:r>
            <w:r w:rsidR="007106AE">
              <w:t>.</w:t>
            </w:r>
            <w:r w:rsidRPr="00B063FC">
              <w:t>92%</w:t>
            </w:r>
          </w:p>
        </w:tc>
        <w:tc>
          <w:tcPr>
            <w:tcW w:w="905" w:type="dxa"/>
          </w:tcPr>
          <w:p w14:paraId="00081AB4" w14:textId="34C2F427" w:rsidR="008E4016" w:rsidRPr="00602927" w:rsidRDefault="008E4016" w:rsidP="008E4016">
            <w:pPr>
              <w:jc w:val="center"/>
              <w:rPr>
                <w:sz w:val="20"/>
              </w:rPr>
            </w:pPr>
            <w:r w:rsidRPr="00C11BB9">
              <w:t>94</w:t>
            </w:r>
            <w:r w:rsidR="007106AE">
              <w:t>.</w:t>
            </w:r>
            <w:r w:rsidRPr="00C11BB9">
              <w:t xml:space="preserve">66 </w:t>
            </w:r>
          </w:p>
        </w:tc>
        <w:tc>
          <w:tcPr>
            <w:tcW w:w="1063" w:type="dxa"/>
          </w:tcPr>
          <w:p w14:paraId="51F5242F" w14:textId="1CA7B15A" w:rsidR="008E4016" w:rsidRPr="00602927" w:rsidRDefault="008E4016" w:rsidP="008E4016">
            <w:pPr>
              <w:jc w:val="center"/>
              <w:rPr>
                <w:sz w:val="20"/>
              </w:rPr>
            </w:pPr>
            <w:r w:rsidRPr="00C11BB9">
              <w:t>-6</w:t>
            </w:r>
            <w:r w:rsidR="007106AE">
              <w:t>.</w:t>
            </w:r>
            <w:r w:rsidRPr="00C11BB9">
              <w:t>18%</w:t>
            </w:r>
          </w:p>
        </w:tc>
        <w:tc>
          <w:tcPr>
            <w:tcW w:w="1083" w:type="dxa"/>
          </w:tcPr>
          <w:p w14:paraId="447A1324" w14:textId="354CB8CB" w:rsidR="008E4016" w:rsidRPr="00602927" w:rsidRDefault="008E4016" w:rsidP="008E4016">
            <w:pPr>
              <w:jc w:val="center"/>
              <w:rPr>
                <w:sz w:val="20"/>
              </w:rPr>
            </w:pPr>
            <w:r w:rsidRPr="00C11BB9">
              <w:t>-15</w:t>
            </w:r>
            <w:r w:rsidR="007106AE">
              <w:t>.</w:t>
            </w:r>
            <w:r w:rsidRPr="00C11BB9">
              <w:t>96%</w:t>
            </w:r>
          </w:p>
        </w:tc>
      </w:tr>
      <w:tr w:rsidR="008E4016" w:rsidRPr="0038088C" w14:paraId="7590D8CF" w14:textId="77777777" w:rsidTr="00675660">
        <w:trPr>
          <w:trHeight w:val="261"/>
        </w:trPr>
        <w:tc>
          <w:tcPr>
            <w:tcW w:w="923" w:type="dxa"/>
            <w:noWrap/>
            <w:hideMark/>
          </w:tcPr>
          <w:p w14:paraId="3543ACCC" w14:textId="77777777" w:rsidR="008E4016" w:rsidRPr="0038088C" w:rsidRDefault="008E4016" w:rsidP="008E4016">
            <w:pPr>
              <w:jc w:val="center"/>
              <w:rPr>
                <w:rFonts w:ascii="Calibri" w:eastAsia="Times New Roman" w:hAnsi="Calibri" w:cs="Calibri"/>
                <w:b/>
                <w:bCs/>
                <w:color w:val="000000"/>
                <w:sz w:val="20"/>
                <w:szCs w:val="20"/>
                <w:lang w:eastAsia="es-AR"/>
              </w:rPr>
            </w:pPr>
            <w:r w:rsidRPr="0038088C">
              <w:rPr>
                <w:rFonts w:ascii="Calibri" w:eastAsia="Times New Roman" w:hAnsi="Calibri" w:cs="Calibri"/>
                <w:b/>
                <w:bCs/>
                <w:color w:val="000000"/>
                <w:sz w:val="20"/>
                <w:szCs w:val="20"/>
                <w:lang w:eastAsia="es-AR"/>
              </w:rPr>
              <w:t>jul-18</w:t>
            </w:r>
          </w:p>
        </w:tc>
        <w:tc>
          <w:tcPr>
            <w:tcW w:w="942" w:type="dxa"/>
          </w:tcPr>
          <w:p w14:paraId="0048D73E" w14:textId="2853B604" w:rsidR="008E4016" w:rsidRPr="00602927" w:rsidRDefault="008E4016" w:rsidP="008E4016">
            <w:pPr>
              <w:jc w:val="center"/>
              <w:rPr>
                <w:sz w:val="20"/>
              </w:rPr>
            </w:pPr>
            <w:r w:rsidRPr="00402981">
              <w:t>94</w:t>
            </w:r>
            <w:r w:rsidR="007106AE">
              <w:t>.</w:t>
            </w:r>
            <w:r w:rsidRPr="00402981">
              <w:t xml:space="preserve">62 </w:t>
            </w:r>
          </w:p>
        </w:tc>
        <w:tc>
          <w:tcPr>
            <w:tcW w:w="974" w:type="dxa"/>
          </w:tcPr>
          <w:p w14:paraId="057623CB" w14:textId="2AF76C07" w:rsidR="008E4016" w:rsidRPr="00602927" w:rsidRDefault="008E4016" w:rsidP="008E4016">
            <w:pPr>
              <w:jc w:val="center"/>
              <w:rPr>
                <w:sz w:val="20"/>
              </w:rPr>
            </w:pPr>
            <w:r w:rsidRPr="00402981">
              <w:t>-1</w:t>
            </w:r>
            <w:r w:rsidR="007106AE">
              <w:t>.</w:t>
            </w:r>
            <w:r w:rsidRPr="00402981">
              <w:t>78%</w:t>
            </w:r>
          </w:p>
        </w:tc>
        <w:tc>
          <w:tcPr>
            <w:tcW w:w="1085" w:type="dxa"/>
          </w:tcPr>
          <w:p w14:paraId="2047D40D" w14:textId="7A011EA2" w:rsidR="008E4016" w:rsidRPr="00602927" w:rsidRDefault="008E4016" w:rsidP="008E4016">
            <w:pPr>
              <w:jc w:val="center"/>
              <w:rPr>
                <w:sz w:val="20"/>
              </w:rPr>
            </w:pPr>
            <w:r w:rsidRPr="00402981">
              <w:t>-7</w:t>
            </w:r>
            <w:r w:rsidR="007106AE">
              <w:t>.</w:t>
            </w:r>
            <w:r w:rsidRPr="00402981">
              <w:t>93%</w:t>
            </w:r>
          </w:p>
        </w:tc>
        <w:tc>
          <w:tcPr>
            <w:tcW w:w="1087" w:type="dxa"/>
          </w:tcPr>
          <w:p w14:paraId="7E9ECC7F" w14:textId="7EE85250" w:rsidR="008E4016" w:rsidRPr="00602927" w:rsidRDefault="008E4016" w:rsidP="008E4016">
            <w:pPr>
              <w:jc w:val="center"/>
              <w:rPr>
                <w:sz w:val="20"/>
              </w:rPr>
            </w:pPr>
            <w:r w:rsidRPr="00B063FC">
              <w:t>180</w:t>
            </w:r>
            <w:r w:rsidR="007106AE">
              <w:t>.</w:t>
            </w:r>
            <w:r w:rsidRPr="00B063FC">
              <w:t xml:space="preserve">22 </w:t>
            </w:r>
          </w:p>
        </w:tc>
        <w:tc>
          <w:tcPr>
            <w:tcW w:w="940" w:type="dxa"/>
          </w:tcPr>
          <w:p w14:paraId="2D1832FD" w14:textId="00D36035" w:rsidR="008E4016" w:rsidRPr="00602927" w:rsidRDefault="008E4016" w:rsidP="008E4016">
            <w:pPr>
              <w:jc w:val="center"/>
              <w:rPr>
                <w:sz w:val="20"/>
              </w:rPr>
            </w:pPr>
            <w:r w:rsidRPr="00B063FC">
              <w:t>1</w:t>
            </w:r>
            <w:r w:rsidR="007106AE">
              <w:t>.</w:t>
            </w:r>
            <w:r w:rsidRPr="00B063FC">
              <w:t>75%</w:t>
            </w:r>
          </w:p>
        </w:tc>
        <w:tc>
          <w:tcPr>
            <w:tcW w:w="1084" w:type="dxa"/>
          </w:tcPr>
          <w:p w14:paraId="1468E61C" w14:textId="577D5898" w:rsidR="008E4016" w:rsidRPr="00602927" w:rsidRDefault="008E4016" w:rsidP="008E4016">
            <w:pPr>
              <w:jc w:val="center"/>
              <w:rPr>
                <w:sz w:val="20"/>
              </w:rPr>
            </w:pPr>
            <w:r w:rsidRPr="00B063FC">
              <w:t>31</w:t>
            </w:r>
            <w:r w:rsidR="007106AE">
              <w:t>.</w:t>
            </w:r>
            <w:r w:rsidRPr="00B063FC">
              <w:t>40%</w:t>
            </w:r>
          </w:p>
        </w:tc>
        <w:tc>
          <w:tcPr>
            <w:tcW w:w="905" w:type="dxa"/>
          </w:tcPr>
          <w:p w14:paraId="17507D9E" w14:textId="2722C546" w:rsidR="008E4016" w:rsidRPr="00602927" w:rsidRDefault="008E4016" w:rsidP="008E4016">
            <w:pPr>
              <w:jc w:val="center"/>
              <w:rPr>
                <w:sz w:val="20"/>
              </w:rPr>
            </w:pPr>
            <w:r w:rsidRPr="00C11BB9">
              <w:t>93</w:t>
            </w:r>
            <w:r w:rsidR="007106AE">
              <w:t>.</w:t>
            </w:r>
            <w:r w:rsidRPr="00C11BB9">
              <w:t xml:space="preserve">28 </w:t>
            </w:r>
          </w:p>
        </w:tc>
        <w:tc>
          <w:tcPr>
            <w:tcW w:w="1063" w:type="dxa"/>
          </w:tcPr>
          <w:p w14:paraId="05EFC7C8" w14:textId="48848465" w:rsidR="008E4016" w:rsidRPr="00602927" w:rsidRDefault="008E4016" w:rsidP="008E4016">
            <w:pPr>
              <w:jc w:val="center"/>
              <w:rPr>
                <w:sz w:val="20"/>
              </w:rPr>
            </w:pPr>
            <w:r w:rsidRPr="00C11BB9">
              <w:t>-1</w:t>
            </w:r>
            <w:r w:rsidR="007106AE">
              <w:t>.</w:t>
            </w:r>
            <w:r w:rsidRPr="00C11BB9">
              <w:t>46%</w:t>
            </w:r>
          </w:p>
        </w:tc>
        <w:tc>
          <w:tcPr>
            <w:tcW w:w="1083" w:type="dxa"/>
          </w:tcPr>
          <w:p w14:paraId="5ACFEBAB" w14:textId="5F0ACDDE" w:rsidR="008E4016" w:rsidRPr="00602927" w:rsidRDefault="008E4016" w:rsidP="008E4016">
            <w:pPr>
              <w:jc w:val="center"/>
              <w:rPr>
                <w:sz w:val="20"/>
              </w:rPr>
            </w:pPr>
            <w:r w:rsidRPr="00C11BB9">
              <w:t>-14</w:t>
            </w:r>
            <w:r w:rsidR="007106AE">
              <w:t>.</w:t>
            </w:r>
            <w:r w:rsidRPr="00C11BB9">
              <w:t>64%</w:t>
            </w:r>
          </w:p>
        </w:tc>
      </w:tr>
      <w:tr w:rsidR="008E4016" w:rsidRPr="0038088C" w14:paraId="3873996C" w14:textId="77777777" w:rsidTr="00675660">
        <w:trPr>
          <w:trHeight w:val="261"/>
        </w:trPr>
        <w:tc>
          <w:tcPr>
            <w:tcW w:w="923" w:type="dxa"/>
            <w:noWrap/>
            <w:hideMark/>
          </w:tcPr>
          <w:p w14:paraId="50DA674C" w14:textId="77777777" w:rsidR="008E4016" w:rsidRPr="0038088C" w:rsidRDefault="008E4016" w:rsidP="008E4016">
            <w:pPr>
              <w:jc w:val="center"/>
              <w:rPr>
                <w:rFonts w:ascii="Calibri" w:eastAsia="Times New Roman" w:hAnsi="Calibri" w:cs="Calibri"/>
                <w:b/>
                <w:bCs/>
                <w:color w:val="000000"/>
                <w:sz w:val="20"/>
                <w:szCs w:val="20"/>
                <w:lang w:eastAsia="es-AR"/>
              </w:rPr>
            </w:pPr>
            <w:r w:rsidRPr="0038088C">
              <w:rPr>
                <w:rFonts w:ascii="Calibri" w:eastAsia="Times New Roman" w:hAnsi="Calibri" w:cs="Calibri"/>
                <w:b/>
                <w:bCs/>
                <w:color w:val="000000"/>
                <w:sz w:val="20"/>
                <w:szCs w:val="20"/>
                <w:lang w:eastAsia="es-AR"/>
              </w:rPr>
              <w:t>ago-18</w:t>
            </w:r>
          </w:p>
        </w:tc>
        <w:tc>
          <w:tcPr>
            <w:tcW w:w="942" w:type="dxa"/>
          </w:tcPr>
          <w:p w14:paraId="65B9B03D" w14:textId="614A8F82" w:rsidR="008E4016" w:rsidRPr="00602927" w:rsidRDefault="008E4016" w:rsidP="008E4016">
            <w:pPr>
              <w:jc w:val="center"/>
              <w:rPr>
                <w:sz w:val="20"/>
              </w:rPr>
            </w:pPr>
            <w:r w:rsidRPr="00402981">
              <w:t>94</w:t>
            </w:r>
            <w:r w:rsidR="007106AE">
              <w:t>.</w:t>
            </w:r>
            <w:r w:rsidRPr="00402981">
              <w:t xml:space="preserve">08 </w:t>
            </w:r>
          </w:p>
        </w:tc>
        <w:tc>
          <w:tcPr>
            <w:tcW w:w="974" w:type="dxa"/>
          </w:tcPr>
          <w:p w14:paraId="1FAB0800" w14:textId="65DC5F91" w:rsidR="008E4016" w:rsidRPr="00602927" w:rsidRDefault="008E4016" w:rsidP="008E4016">
            <w:pPr>
              <w:jc w:val="center"/>
              <w:rPr>
                <w:sz w:val="20"/>
              </w:rPr>
            </w:pPr>
            <w:r w:rsidRPr="00402981">
              <w:t>-0</w:t>
            </w:r>
            <w:r w:rsidR="007106AE">
              <w:t>.</w:t>
            </w:r>
            <w:r w:rsidRPr="00402981">
              <w:t>56%</w:t>
            </w:r>
          </w:p>
        </w:tc>
        <w:tc>
          <w:tcPr>
            <w:tcW w:w="1085" w:type="dxa"/>
          </w:tcPr>
          <w:p w14:paraId="7F5EBACB" w14:textId="26EBA7F4" w:rsidR="008E4016" w:rsidRPr="00602927" w:rsidRDefault="008E4016" w:rsidP="008E4016">
            <w:pPr>
              <w:jc w:val="center"/>
              <w:rPr>
                <w:sz w:val="20"/>
              </w:rPr>
            </w:pPr>
            <w:r w:rsidRPr="00402981">
              <w:t>-7</w:t>
            </w:r>
            <w:r w:rsidR="007106AE">
              <w:t>.</w:t>
            </w:r>
            <w:r w:rsidRPr="00402981">
              <w:t>69%</w:t>
            </w:r>
          </w:p>
        </w:tc>
        <w:tc>
          <w:tcPr>
            <w:tcW w:w="1087" w:type="dxa"/>
          </w:tcPr>
          <w:p w14:paraId="7030F2EE" w14:textId="7106850C" w:rsidR="008E4016" w:rsidRPr="00602927" w:rsidRDefault="008E4016" w:rsidP="008E4016">
            <w:pPr>
              <w:jc w:val="center"/>
              <w:rPr>
                <w:sz w:val="20"/>
              </w:rPr>
            </w:pPr>
            <w:r w:rsidRPr="00B063FC">
              <w:t>188</w:t>
            </w:r>
            <w:r w:rsidR="007106AE">
              <w:t>.</w:t>
            </w:r>
            <w:r w:rsidRPr="00B063FC">
              <w:t xml:space="preserve">66 </w:t>
            </w:r>
          </w:p>
        </w:tc>
        <w:tc>
          <w:tcPr>
            <w:tcW w:w="940" w:type="dxa"/>
          </w:tcPr>
          <w:p w14:paraId="20E497F6" w14:textId="6903471D" w:rsidR="008E4016" w:rsidRPr="00602927" w:rsidRDefault="008E4016" w:rsidP="008E4016">
            <w:pPr>
              <w:jc w:val="center"/>
              <w:rPr>
                <w:sz w:val="20"/>
              </w:rPr>
            </w:pPr>
            <w:r w:rsidRPr="00B063FC">
              <w:t>4</w:t>
            </w:r>
            <w:r w:rsidR="007106AE">
              <w:t>.</w:t>
            </w:r>
            <w:r w:rsidRPr="00B063FC">
              <w:t>68%</w:t>
            </w:r>
          </w:p>
        </w:tc>
        <w:tc>
          <w:tcPr>
            <w:tcW w:w="1084" w:type="dxa"/>
          </w:tcPr>
          <w:p w14:paraId="7CA689D0" w14:textId="56A17396" w:rsidR="008E4016" w:rsidRPr="00602927" w:rsidRDefault="008E4016" w:rsidP="008E4016">
            <w:pPr>
              <w:jc w:val="center"/>
              <w:rPr>
                <w:sz w:val="20"/>
              </w:rPr>
            </w:pPr>
            <w:r w:rsidRPr="00B063FC">
              <w:t>36</w:t>
            </w:r>
            <w:r w:rsidR="007106AE">
              <w:t>.</w:t>
            </w:r>
            <w:r w:rsidRPr="00B063FC">
              <w:t>95%</w:t>
            </w:r>
          </w:p>
        </w:tc>
        <w:tc>
          <w:tcPr>
            <w:tcW w:w="905" w:type="dxa"/>
          </w:tcPr>
          <w:p w14:paraId="1C01DB6A" w14:textId="3D304E17" w:rsidR="008E4016" w:rsidRPr="00602927" w:rsidRDefault="008E4016" w:rsidP="008E4016">
            <w:pPr>
              <w:jc w:val="center"/>
              <w:rPr>
                <w:sz w:val="20"/>
              </w:rPr>
            </w:pPr>
            <w:r w:rsidRPr="00C11BB9">
              <w:t>90</w:t>
            </w:r>
            <w:r w:rsidR="007106AE">
              <w:t>.</w:t>
            </w:r>
            <w:r w:rsidRPr="00C11BB9">
              <w:t xml:space="preserve">13 </w:t>
            </w:r>
          </w:p>
        </w:tc>
        <w:tc>
          <w:tcPr>
            <w:tcW w:w="1063" w:type="dxa"/>
          </w:tcPr>
          <w:p w14:paraId="0E4B25E3" w14:textId="3F4A26AD" w:rsidR="008E4016" w:rsidRPr="00602927" w:rsidRDefault="008E4016" w:rsidP="008E4016">
            <w:pPr>
              <w:jc w:val="center"/>
              <w:rPr>
                <w:sz w:val="20"/>
              </w:rPr>
            </w:pPr>
            <w:r w:rsidRPr="00C11BB9">
              <w:t>-3</w:t>
            </w:r>
            <w:r w:rsidR="007106AE">
              <w:t>.</w:t>
            </w:r>
            <w:r w:rsidRPr="00C11BB9">
              <w:t>38%</w:t>
            </w:r>
          </w:p>
        </w:tc>
        <w:tc>
          <w:tcPr>
            <w:tcW w:w="1083" w:type="dxa"/>
          </w:tcPr>
          <w:p w14:paraId="73F927AA" w14:textId="0293A4D4" w:rsidR="008E4016" w:rsidRPr="00602927" w:rsidRDefault="008E4016" w:rsidP="008E4016">
            <w:pPr>
              <w:jc w:val="center"/>
              <w:rPr>
                <w:sz w:val="20"/>
              </w:rPr>
            </w:pPr>
            <w:r w:rsidRPr="00C11BB9">
              <w:t>-17</w:t>
            </w:r>
            <w:r w:rsidR="007106AE">
              <w:t>.</w:t>
            </w:r>
            <w:r w:rsidRPr="00C11BB9">
              <w:t>12%</w:t>
            </w:r>
          </w:p>
        </w:tc>
      </w:tr>
      <w:tr w:rsidR="008E4016" w:rsidRPr="0038088C" w14:paraId="4C7CBDF5" w14:textId="77777777" w:rsidTr="00675660">
        <w:trPr>
          <w:trHeight w:val="261"/>
        </w:trPr>
        <w:tc>
          <w:tcPr>
            <w:tcW w:w="923" w:type="dxa"/>
            <w:noWrap/>
            <w:hideMark/>
          </w:tcPr>
          <w:p w14:paraId="45D19708" w14:textId="77777777" w:rsidR="008E4016" w:rsidRPr="0038088C" w:rsidRDefault="008E4016" w:rsidP="008E4016">
            <w:pPr>
              <w:jc w:val="center"/>
              <w:rPr>
                <w:rFonts w:ascii="Calibri" w:eastAsia="Times New Roman" w:hAnsi="Calibri" w:cs="Calibri"/>
                <w:b/>
                <w:bCs/>
                <w:color w:val="000000"/>
                <w:sz w:val="20"/>
                <w:szCs w:val="20"/>
                <w:lang w:eastAsia="es-AR"/>
              </w:rPr>
            </w:pPr>
            <w:r w:rsidRPr="0038088C">
              <w:rPr>
                <w:rFonts w:ascii="Calibri" w:eastAsia="Times New Roman" w:hAnsi="Calibri" w:cs="Calibri"/>
                <w:b/>
                <w:bCs/>
                <w:color w:val="000000"/>
                <w:sz w:val="20"/>
                <w:szCs w:val="20"/>
                <w:lang w:eastAsia="es-AR"/>
              </w:rPr>
              <w:t>sep-18</w:t>
            </w:r>
          </w:p>
        </w:tc>
        <w:tc>
          <w:tcPr>
            <w:tcW w:w="942" w:type="dxa"/>
          </w:tcPr>
          <w:p w14:paraId="149BDCBC" w14:textId="757BD66E" w:rsidR="008E4016" w:rsidRPr="00602927" w:rsidRDefault="008E4016" w:rsidP="008E4016">
            <w:pPr>
              <w:jc w:val="center"/>
              <w:rPr>
                <w:sz w:val="20"/>
              </w:rPr>
            </w:pPr>
            <w:r w:rsidRPr="00402981">
              <w:t>91</w:t>
            </w:r>
            <w:r w:rsidR="007106AE">
              <w:t>.</w:t>
            </w:r>
            <w:r w:rsidRPr="00402981">
              <w:t xml:space="preserve">17 </w:t>
            </w:r>
          </w:p>
        </w:tc>
        <w:tc>
          <w:tcPr>
            <w:tcW w:w="974" w:type="dxa"/>
          </w:tcPr>
          <w:p w14:paraId="3A6FCF12" w14:textId="26E9575B" w:rsidR="008E4016" w:rsidRPr="00602927" w:rsidRDefault="008E4016" w:rsidP="008E4016">
            <w:pPr>
              <w:jc w:val="center"/>
              <w:rPr>
                <w:sz w:val="20"/>
              </w:rPr>
            </w:pPr>
            <w:r w:rsidRPr="00402981">
              <w:t>-3</w:t>
            </w:r>
            <w:r w:rsidR="007106AE">
              <w:t>.</w:t>
            </w:r>
            <w:r w:rsidRPr="00402981">
              <w:t>09%</w:t>
            </w:r>
          </w:p>
        </w:tc>
        <w:tc>
          <w:tcPr>
            <w:tcW w:w="1085" w:type="dxa"/>
          </w:tcPr>
          <w:p w14:paraId="6E67B6E9" w14:textId="1BD7D90D" w:rsidR="008E4016" w:rsidRPr="00602927" w:rsidRDefault="008E4016" w:rsidP="008E4016">
            <w:pPr>
              <w:jc w:val="center"/>
              <w:rPr>
                <w:sz w:val="20"/>
              </w:rPr>
            </w:pPr>
            <w:r w:rsidRPr="00402981">
              <w:t>-10</w:t>
            </w:r>
            <w:r w:rsidR="007106AE">
              <w:t>.</w:t>
            </w:r>
            <w:r w:rsidRPr="00402981">
              <w:t>60%</w:t>
            </w:r>
          </w:p>
        </w:tc>
        <w:tc>
          <w:tcPr>
            <w:tcW w:w="1087" w:type="dxa"/>
          </w:tcPr>
          <w:p w14:paraId="1BE0EC87" w14:textId="3C59F273" w:rsidR="008E4016" w:rsidRPr="00602927" w:rsidRDefault="008E4016" w:rsidP="008E4016">
            <w:pPr>
              <w:jc w:val="center"/>
              <w:rPr>
                <w:sz w:val="20"/>
              </w:rPr>
            </w:pPr>
            <w:r w:rsidRPr="00B063FC">
              <w:t>205</w:t>
            </w:r>
            <w:r w:rsidR="007106AE">
              <w:t>.</w:t>
            </w:r>
            <w:r w:rsidRPr="00B063FC">
              <w:t xml:space="preserve">06 </w:t>
            </w:r>
          </w:p>
        </w:tc>
        <w:tc>
          <w:tcPr>
            <w:tcW w:w="940" w:type="dxa"/>
          </w:tcPr>
          <w:p w14:paraId="1EDEAF77" w14:textId="4117E8FF" w:rsidR="008E4016" w:rsidRPr="00AC5381" w:rsidRDefault="008E4016" w:rsidP="008E4016">
            <w:pPr>
              <w:jc w:val="center"/>
              <w:rPr>
                <w:sz w:val="18"/>
                <w:szCs w:val="18"/>
              </w:rPr>
            </w:pPr>
            <w:r w:rsidRPr="00B063FC">
              <w:t>8</w:t>
            </w:r>
            <w:r w:rsidR="007106AE">
              <w:t>.</w:t>
            </w:r>
            <w:r w:rsidRPr="00B063FC">
              <w:t>70%</w:t>
            </w:r>
          </w:p>
        </w:tc>
        <w:tc>
          <w:tcPr>
            <w:tcW w:w="1084" w:type="dxa"/>
          </w:tcPr>
          <w:p w14:paraId="5FFE3973" w14:textId="6CF35CA7" w:rsidR="008E4016" w:rsidRPr="00602927" w:rsidRDefault="008E4016" w:rsidP="008E4016">
            <w:pPr>
              <w:jc w:val="center"/>
              <w:rPr>
                <w:sz w:val="20"/>
              </w:rPr>
            </w:pPr>
            <w:r w:rsidRPr="00B063FC">
              <w:t>47</w:t>
            </w:r>
            <w:r w:rsidR="007106AE">
              <w:t>.</w:t>
            </w:r>
            <w:r w:rsidRPr="00B063FC">
              <w:t>52%</w:t>
            </w:r>
          </w:p>
        </w:tc>
        <w:tc>
          <w:tcPr>
            <w:tcW w:w="905" w:type="dxa"/>
          </w:tcPr>
          <w:p w14:paraId="36EEED16" w14:textId="72A5F796" w:rsidR="008E4016" w:rsidRPr="00602927" w:rsidRDefault="008E4016" w:rsidP="008E4016">
            <w:pPr>
              <w:jc w:val="center"/>
              <w:rPr>
                <w:sz w:val="20"/>
              </w:rPr>
            </w:pPr>
            <w:r w:rsidRPr="00C11BB9">
              <w:t>78</w:t>
            </w:r>
            <w:r w:rsidR="007106AE">
              <w:t>.</w:t>
            </w:r>
            <w:r w:rsidRPr="00C11BB9">
              <w:t xml:space="preserve">79 </w:t>
            </w:r>
          </w:p>
        </w:tc>
        <w:tc>
          <w:tcPr>
            <w:tcW w:w="1063" w:type="dxa"/>
            <w:vAlign w:val="center"/>
          </w:tcPr>
          <w:p w14:paraId="070A2596" w14:textId="0EF36972" w:rsidR="008E4016" w:rsidRPr="00941139" w:rsidRDefault="008E4016" w:rsidP="00CB1668">
            <w:pPr>
              <w:jc w:val="center"/>
              <w:rPr>
                <w:sz w:val="18"/>
                <w:szCs w:val="18"/>
              </w:rPr>
            </w:pPr>
            <w:r w:rsidRPr="00C11BB9">
              <w:t>-12</w:t>
            </w:r>
            <w:r w:rsidR="007106AE">
              <w:t>.</w:t>
            </w:r>
            <w:r w:rsidRPr="00C11BB9">
              <w:t>58%</w:t>
            </w:r>
          </w:p>
        </w:tc>
        <w:tc>
          <w:tcPr>
            <w:tcW w:w="1083" w:type="dxa"/>
          </w:tcPr>
          <w:p w14:paraId="2B508EA3" w14:textId="2CE80C3F" w:rsidR="008E4016" w:rsidRPr="00941139" w:rsidRDefault="008E4016" w:rsidP="008E4016">
            <w:pPr>
              <w:jc w:val="center"/>
              <w:rPr>
                <w:sz w:val="18"/>
                <w:szCs w:val="18"/>
              </w:rPr>
            </w:pPr>
            <w:r w:rsidRPr="00C11BB9">
              <w:t>-29</w:t>
            </w:r>
            <w:r w:rsidR="007106AE">
              <w:t>.</w:t>
            </w:r>
            <w:r w:rsidRPr="00C11BB9">
              <w:t>28%</w:t>
            </w:r>
          </w:p>
        </w:tc>
      </w:tr>
      <w:tr w:rsidR="008E4016" w:rsidRPr="0038088C" w14:paraId="48D43704" w14:textId="77777777" w:rsidTr="00675660">
        <w:trPr>
          <w:trHeight w:val="261"/>
        </w:trPr>
        <w:tc>
          <w:tcPr>
            <w:tcW w:w="923" w:type="dxa"/>
            <w:noWrap/>
            <w:hideMark/>
          </w:tcPr>
          <w:p w14:paraId="6890496D" w14:textId="77777777" w:rsidR="008E4016" w:rsidRPr="0038088C" w:rsidRDefault="008E4016" w:rsidP="008E4016">
            <w:pPr>
              <w:jc w:val="center"/>
              <w:rPr>
                <w:rFonts w:ascii="Calibri" w:eastAsia="Times New Roman" w:hAnsi="Calibri" w:cs="Calibri"/>
                <w:b/>
                <w:bCs/>
                <w:color w:val="000000"/>
                <w:sz w:val="20"/>
                <w:szCs w:val="20"/>
                <w:lang w:eastAsia="es-AR"/>
              </w:rPr>
            </w:pPr>
            <w:r w:rsidRPr="0038088C">
              <w:rPr>
                <w:rFonts w:ascii="Calibri" w:eastAsia="Times New Roman" w:hAnsi="Calibri" w:cs="Calibri"/>
                <w:b/>
                <w:bCs/>
                <w:color w:val="000000"/>
                <w:sz w:val="20"/>
                <w:szCs w:val="20"/>
                <w:lang w:eastAsia="es-AR"/>
              </w:rPr>
              <w:t>oct-18</w:t>
            </w:r>
          </w:p>
        </w:tc>
        <w:tc>
          <w:tcPr>
            <w:tcW w:w="942" w:type="dxa"/>
          </w:tcPr>
          <w:p w14:paraId="025DCA3F" w14:textId="46AFF1BC" w:rsidR="008E4016" w:rsidRPr="00602927" w:rsidRDefault="008E4016" w:rsidP="008E4016">
            <w:pPr>
              <w:jc w:val="center"/>
              <w:rPr>
                <w:sz w:val="20"/>
              </w:rPr>
            </w:pPr>
            <w:r w:rsidRPr="00402981">
              <w:t>90</w:t>
            </w:r>
            <w:r w:rsidR="007106AE">
              <w:t>.</w:t>
            </w:r>
            <w:r w:rsidRPr="00402981">
              <w:t xml:space="preserve">40 </w:t>
            </w:r>
          </w:p>
        </w:tc>
        <w:tc>
          <w:tcPr>
            <w:tcW w:w="974" w:type="dxa"/>
          </w:tcPr>
          <w:p w14:paraId="632478B9" w14:textId="45F1003D" w:rsidR="008E4016" w:rsidRPr="00602927" w:rsidRDefault="008E4016" w:rsidP="008E4016">
            <w:pPr>
              <w:jc w:val="center"/>
              <w:rPr>
                <w:sz w:val="20"/>
              </w:rPr>
            </w:pPr>
            <w:r w:rsidRPr="00402981">
              <w:t>-0</w:t>
            </w:r>
            <w:r w:rsidR="007106AE">
              <w:t>.</w:t>
            </w:r>
            <w:r w:rsidRPr="00402981">
              <w:t>84%</w:t>
            </w:r>
          </w:p>
        </w:tc>
        <w:tc>
          <w:tcPr>
            <w:tcW w:w="1085" w:type="dxa"/>
          </w:tcPr>
          <w:p w14:paraId="09384700" w14:textId="0B958795" w:rsidR="008E4016" w:rsidRPr="00602927" w:rsidRDefault="008E4016" w:rsidP="008E4016">
            <w:pPr>
              <w:jc w:val="center"/>
              <w:rPr>
                <w:sz w:val="20"/>
              </w:rPr>
            </w:pPr>
            <w:r w:rsidRPr="00402981">
              <w:t>-11</w:t>
            </w:r>
            <w:r w:rsidR="007106AE">
              <w:t>.</w:t>
            </w:r>
            <w:r w:rsidRPr="00402981">
              <w:t>68%</w:t>
            </w:r>
          </w:p>
        </w:tc>
        <w:tc>
          <w:tcPr>
            <w:tcW w:w="1087" w:type="dxa"/>
          </w:tcPr>
          <w:p w14:paraId="4F0883CC" w14:textId="6121A8A8" w:rsidR="008E4016" w:rsidRPr="00602927" w:rsidRDefault="008E4016" w:rsidP="008E4016">
            <w:pPr>
              <w:jc w:val="center"/>
              <w:rPr>
                <w:sz w:val="20"/>
              </w:rPr>
            </w:pPr>
            <w:r w:rsidRPr="00B063FC">
              <w:t>209</w:t>
            </w:r>
            <w:r w:rsidR="007106AE">
              <w:t>.</w:t>
            </w:r>
            <w:r w:rsidRPr="00B063FC">
              <w:t xml:space="preserve">16 </w:t>
            </w:r>
          </w:p>
        </w:tc>
        <w:tc>
          <w:tcPr>
            <w:tcW w:w="940" w:type="dxa"/>
          </w:tcPr>
          <w:p w14:paraId="14B4F6D0" w14:textId="16A70C85" w:rsidR="008E4016" w:rsidRPr="00602927" w:rsidRDefault="008E4016" w:rsidP="008E4016">
            <w:pPr>
              <w:jc w:val="center"/>
              <w:rPr>
                <w:sz w:val="20"/>
              </w:rPr>
            </w:pPr>
            <w:r w:rsidRPr="00B063FC">
              <w:t>2</w:t>
            </w:r>
            <w:r w:rsidR="007106AE">
              <w:t>.</w:t>
            </w:r>
            <w:r w:rsidRPr="00B063FC">
              <w:t>00%</w:t>
            </w:r>
          </w:p>
        </w:tc>
        <w:tc>
          <w:tcPr>
            <w:tcW w:w="1084" w:type="dxa"/>
          </w:tcPr>
          <w:p w14:paraId="7D6D4AE6" w14:textId="5E99EA4C" w:rsidR="008E4016" w:rsidRPr="00602927" w:rsidRDefault="008E4016" w:rsidP="008E4016">
            <w:pPr>
              <w:jc w:val="center"/>
              <w:rPr>
                <w:sz w:val="20"/>
              </w:rPr>
            </w:pPr>
            <w:r w:rsidRPr="00B063FC">
              <w:t>46</w:t>
            </w:r>
            <w:r w:rsidR="007106AE">
              <w:t>.</w:t>
            </w:r>
            <w:r w:rsidRPr="00B063FC">
              <w:t>79%</w:t>
            </w:r>
          </w:p>
        </w:tc>
        <w:tc>
          <w:tcPr>
            <w:tcW w:w="905" w:type="dxa"/>
          </w:tcPr>
          <w:p w14:paraId="64DF4261" w14:textId="0BCB627C" w:rsidR="008E4016" w:rsidRPr="00602927" w:rsidRDefault="008E4016" w:rsidP="008E4016">
            <w:pPr>
              <w:jc w:val="center"/>
              <w:rPr>
                <w:sz w:val="20"/>
              </w:rPr>
            </w:pPr>
            <w:r w:rsidRPr="00C11BB9">
              <w:t>83</w:t>
            </w:r>
            <w:r w:rsidR="007106AE">
              <w:t>.</w:t>
            </w:r>
            <w:r w:rsidRPr="00C11BB9">
              <w:t xml:space="preserve">51 </w:t>
            </w:r>
          </w:p>
        </w:tc>
        <w:tc>
          <w:tcPr>
            <w:tcW w:w="1063" w:type="dxa"/>
          </w:tcPr>
          <w:p w14:paraId="64026192" w14:textId="247126BF" w:rsidR="008E4016" w:rsidRPr="00602927" w:rsidRDefault="008E4016" w:rsidP="008E4016">
            <w:pPr>
              <w:jc w:val="center"/>
              <w:rPr>
                <w:sz w:val="20"/>
              </w:rPr>
            </w:pPr>
            <w:r w:rsidRPr="00C11BB9">
              <w:t>5</w:t>
            </w:r>
            <w:r w:rsidR="007106AE">
              <w:t>.</w:t>
            </w:r>
            <w:r w:rsidRPr="00C11BB9">
              <w:t>99%</w:t>
            </w:r>
          </w:p>
        </w:tc>
        <w:tc>
          <w:tcPr>
            <w:tcW w:w="1083" w:type="dxa"/>
          </w:tcPr>
          <w:p w14:paraId="4A66122D" w14:textId="1F63605E" w:rsidR="008E4016" w:rsidRPr="00602927" w:rsidRDefault="008E4016" w:rsidP="008E4016">
            <w:pPr>
              <w:jc w:val="center"/>
              <w:rPr>
                <w:sz w:val="20"/>
              </w:rPr>
            </w:pPr>
            <w:r w:rsidRPr="00C11BB9">
              <w:t>-25</w:t>
            </w:r>
            <w:r w:rsidR="007106AE">
              <w:t>.</w:t>
            </w:r>
            <w:r w:rsidRPr="00C11BB9">
              <w:t>91%</w:t>
            </w:r>
          </w:p>
        </w:tc>
      </w:tr>
      <w:tr w:rsidR="008E4016" w:rsidRPr="0038088C" w14:paraId="07739DDA" w14:textId="77777777" w:rsidTr="00675660">
        <w:trPr>
          <w:trHeight w:val="261"/>
        </w:trPr>
        <w:tc>
          <w:tcPr>
            <w:tcW w:w="923" w:type="dxa"/>
            <w:noWrap/>
            <w:hideMark/>
          </w:tcPr>
          <w:p w14:paraId="104F7929" w14:textId="77777777" w:rsidR="008E4016" w:rsidRPr="0038088C" w:rsidRDefault="008E4016" w:rsidP="008E4016">
            <w:pPr>
              <w:jc w:val="center"/>
              <w:rPr>
                <w:rFonts w:ascii="Calibri" w:eastAsia="Times New Roman" w:hAnsi="Calibri" w:cs="Calibri"/>
                <w:b/>
                <w:bCs/>
                <w:color w:val="000000"/>
                <w:sz w:val="20"/>
                <w:szCs w:val="20"/>
                <w:lang w:eastAsia="es-AR"/>
              </w:rPr>
            </w:pPr>
            <w:r w:rsidRPr="0038088C">
              <w:rPr>
                <w:rFonts w:ascii="Calibri" w:eastAsia="Times New Roman" w:hAnsi="Calibri" w:cs="Calibri"/>
                <w:b/>
                <w:bCs/>
                <w:color w:val="000000"/>
                <w:sz w:val="20"/>
                <w:szCs w:val="20"/>
                <w:lang w:eastAsia="es-AR"/>
              </w:rPr>
              <w:t>nov-18</w:t>
            </w:r>
          </w:p>
        </w:tc>
        <w:tc>
          <w:tcPr>
            <w:tcW w:w="942" w:type="dxa"/>
          </w:tcPr>
          <w:p w14:paraId="53E7D22A" w14:textId="133CD28A" w:rsidR="008E4016" w:rsidRPr="00602927" w:rsidRDefault="008E4016" w:rsidP="008E4016">
            <w:pPr>
              <w:jc w:val="center"/>
              <w:rPr>
                <w:sz w:val="20"/>
              </w:rPr>
            </w:pPr>
            <w:r w:rsidRPr="00402981">
              <w:t>91</w:t>
            </w:r>
            <w:r w:rsidR="007106AE">
              <w:t>.</w:t>
            </w:r>
            <w:r w:rsidRPr="00402981">
              <w:t xml:space="preserve">18 </w:t>
            </w:r>
          </w:p>
        </w:tc>
        <w:tc>
          <w:tcPr>
            <w:tcW w:w="974" w:type="dxa"/>
          </w:tcPr>
          <w:p w14:paraId="7F767EE7" w14:textId="199ADB2D" w:rsidR="008E4016" w:rsidRPr="00602927" w:rsidRDefault="008E4016" w:rsidP="008E4016">
            <w:pPr>
              <w:jc w:val="center"/>
              <w:rPr>
                <w:sz w:val="20"/>
              </w:rPr>
            </w:pPr>
            <w:r w:rsidRPr="00402981">
              <w:t>0</w:t>
            </w:r>
            <w:r w:rsidR="007106AE">
              <w:t>.</w:t>
            </w:r>
            <w:r w:rsidRPr="00402981">
              <w:t>86%</w:t>
            </w:r>
          </w:p>
        </w:tc>
        <w:tc>
          <w:tcPr>
            <w:tcW w:w="1085" w:type="dxa"/>
          </w:tcPr>
          <w:p w14:paraId="7FEF6876" w14:textId="2827A63D" w:rsidR="008E4016" w:rsidRPr="00602927" w:rsidRDefault="008E4016" w:rsidP="008E4016">
            <w:pPr>
              <w:jc w:val="center"/>
              <w:rPr>
                <w:sz w:val="20"/>
              </w:rPr>
            </w:pPr>
            <w:r w:rsidRPr="00402981">
              <w:t>-10</w:t>
            </w:r>
            <w:r w:rsidR="007106AE">
              <w:t>.</w:t>
            </w:r>
            <w:r w:rsidRPr="00402981">
              <w:t>62%</w:t>
            </w:r>
          </w:p>
        </w:tc>
        <w:tc>
          <w:tcPr>
            <w:tcW w:w="1087" w:type="dxa"/>
          </w:tcPr>
          <w:p w14:paraId="1E878383" w14:textId="5A2E8789" w:rsidR="008E4016" w:rsidRPr="00602927" w:rsidRDefault="008E4016" w:rsidP="008E4016">
            <w:pPr>
              <w:jc w:val="center"/>
              <w:rPr>
                <w:sz w:val="20"/>
              </w:rPr>
            </w:pPr>
            <w:r w:rsidRPr="00B063FC">
              <w:t>211</w:t>
            </w:r>
            <w:r w:rsidR="007106AE">
              <w:t>.</w:t>
            </w:r>
            <w:r w:rsidRPr="00B063FC">
              <w:t xml:space="preserve">67 </w:t>
            </w:r>
          </w:p>
        </w:tc>
        <w:tc>
          <w:tcPr>
            <w:tcW w:w="940" w:type="dxa"/>
          </w:tcPr>
          <w:p w14:paraId="4FCCE9D1" w14:textId="4E950F0C" w:rsidR="008E4016" w:rsidRPr="00602927" w:rsidRDefault="008E4016" w:rsidP="008E4016">
            <w:pPr>
              <w:jc w:val="center"/>
              <w:rPr>
                <w:sz w:val="20"/>
              </w:rPr>
            </w:pPr>
            <w:r w:rsidRPr="00B063FC">
              <w:t>1</w:t>
            </w:r>
            <w:r w:rsidR="007106AE">
              <w:t>.</w:t>
            </w:r>
            <w:r w:rsidRPr="00B063FC">
              <w:t>20%</w:t>
            </w:r>
          </w:p>
        </w:tc>
        <w:tc>
          <w:tcPr>
            <w:tcW w:w="1084" w:type="dxa"/>
          </w:tcPr>
          <w:p w14:paraId="0332DDBB" w14:textId="0C1B0BB8" w:rsidR="008E4016" w:rsidRPr="00602927" w:rsidRDefault="008E4016" w:rsidP="008E4016">
            <w:pPr>
              <w:jc w:val="center"/>
              <w:rPr>
                <w:sz w:val="20"/>
              </w:rPr>
            </w:pPr>
            <w:r w:rsidRPr="00B063FC">
              <w:t>46</w:t>
            </w:r>
            <w:r w:rsidR="007106AE">
              <w:t>.</w:t>
            </w:r>
            <w:r w:rsidRPr="00B063FC">
              <w:t>67%</w:t>
            </w:r>
          </w:p>
        </w:tc>
        <w:tc>
          <w:tcPr>
            <w:tcW w:w="905" w:type="dxa"/>
          </w:tcPr>
          <w:p w14:paraId="51710A80" w14:textId="22E050CA" w:rsidR="008E4016" w:rsidRPr="00602927" w:rsidRDefault="008E4016" w:rsidP="008E4016">
            <w:pPr>
              <w:jc w:val="center"/>
              <w:rPr>
                <w:sz w:val="20"/>
              </w:rPr>
            </w:pPr>
            <w:r w:rsidRPr="00C11BB9">
              <w:t>85</w:t>
            </w:r>
            <w:r w:rsidR="007106AE">
              <w:t>.</w:t>
            </w:r>
            <w:r w:rsidRPr="00C11BB9">
              <w:t xml:space="preserve">66 </w:t>
            </w:r>
          </w:p>
        </w:tc>
        <w:tc>
          <w:tcPr>
            <w:tcW w:w="1063" w:type="dxa"/>
          </w:tcPr>
          <w:p w14:paraId="78ACB9D9" w14:textId="07C8B199" w:rsidR="008E4016" w:rsidRPr="00602927" w:rsidRDefault="008E4016" w:rsidP="008E4016">
            <w:pPr>
              <w:jc w:val="center"/>
              <w:rPr>
                <w:sz w:val="20"/>
              </w:rPr>
            </w:pPr>
            <w:r w:rsidRPr="00C11BB9">
              <w:t>2</w:t>
            </w:r>
            <w:r w:rsidR="007106AE">
              <w:t>.</w:t>
            </w:r>
            <w:r w:rsidRPr="00C11BB9">
              <w:t>58%</w:t>
            </w:r>
          </w:p>
        </w:tc>
        <w:tc>
          <w:tcPr>
            <w:tcW w:w="1083" w:type="dxa"/>
          </w:tcPr>
          <w:p w14:paraId="1562B983" w14:textId="171547E6" w:rsidR="008E4016" w:rsidRPr="00602927" w:rsidRDefault="008E4016" w:rsidP="008E4016">
            <w:pPr>
              <w:jc w:val="center"/>
              <w:rPr>
                <w:sz w:val="20"/>
              </w:rPr>
            </w:pPr>
            <w:r w:rsidRPr="00C11BB9">
              <w:t>-24</w:t>
            </w:r>
            <w:r w:rsidR="007106AE">
              <w:t>.</w:t>
            </w:r>
            <w:r w:rsidRPr="00C11BB9">
              <w:t>78%</w:t>
            </w:r>
          </w:p>
        </w:tc>
      </w:tr>
      <w:tr w:rsidR="008E4016" w:rsidRPr="0038088C" w14:paraId="13C50C92" w14:textId="77777777" w:rsidTr="00675660">
        <w:trPr>
          <w:trHeight w:val="261"/>
        </w:trPr>
        <w:tc>
          <w:tcPr>
            <w:tcW w:w="923" w:type="dxa"/>
            <w:noWrap/>
            <w:hideMark/>
          </w:tcPr>
          <w:p w14:paraId="797B5DB4" w14:textId="77777777" w:rsidR="008E4016" w:rsidRPr="0038088C" w:rsidRDefault="008E4016" w:rsidP="008E4016">
            <w:pPr>
              <w:jc w:val="center"/>
              <w:rPr>
                <w:rFonts w:ascii="Calibri" w:eastAsia="Times New Roman" w:hAnsi="Calibri" w:cs="Calibri"/>
                <w:b/>
                <w:bCs/>
                <w:color w:val="000000"/>
                <w:sz w:val="20"/>
                <w:szCs w:val="20"/>
                <w:lang w:eastAsia="es-AR"/>
              </w:rPr>
            </w:pPr>
            <w:r w:rsidRPr="0038088C">
              <w:rPr>
                <w:rFonts w:ascii="Calibri" w:eastAsia="Times New Roman" w:hAnsi="Calibri" w:cs="Calibri"/>
                <w:b/>
                <w:bCs/>
                <w:color w:val="000000"/>
                <w:sz w:val="20"/>
                <w:szCs w:val="20"/>
                <w:lang w:eastAsia="es-AR"/>
              </w:rPr>
              <w:t>dic-18</w:t>
            </w:r>
          </w:p>
        </w:tc>
        <w:tc>
          <w:tcPr>
            <w:tcW w:w="942" w:type="dxa"/>
          </w:tcPr>
          <w:p w14:paraId="0CC6B45C" w14:textId="4D55B8AD" w:rsidR="008E4016" w:rsidRPr="00602927" w:rsidRDefault="008E4016" w:rsidP="008E4016">
            <w:pPr>
              <w:jc w:val="center"/>
              <w:rPr>
                <w:sz w:val="20"/>
              </w:rPr>
            </w:pPr>
            <w:r w:rsidRPr="00402981">
              <w:t>91</w:t>
            </w:r>
            <w:r w:rsidR="007106AE">
              <w:t>.</w:t>
            </w:r>
            <w:r w:rsidRPr="00402981">
              <w:t xml:space="preserve">49 </w:t>
            </w:r>
          </w:p>
        </w:tc>
        <w:tc>
          <w:tcPr>
            <w:tcW w:w="974" w:type="dxa"/>
          </w:tcPr>
          <w:p w14:paraId="3E01EB8A" w14:textId="03D4CB75" w:rsidR="008E4016" w:rsidRPr="00602927" w:rsidRDefault="008E4016" w:rsidP="008E4016">
            <w:pPr>
              <w:jc w:val="center"/>
              <w:rPr>
                <w:sz w:val="20"/>
              </w:rPr>
            </w:pPr>
            <w:r w:rsidRPr="00402981">
              <w:t>0</w:t>
            </w:r>
            <w:r w:rsidR="007106AE">
              <w:t>.</w:t>
            </w:r>
            <w:r w:rsidRPr="00402981">
              <w:t>34%</w:t>
            </w:r>
          </w:p>
        </w:tc>
        <w:tc>
          <w:tcPr>
            <w:tcW w:w="1085" w:type="dxa"/>
          </w:tcPr>
          <w:p w14:paraId="6AB5D6DC" w14:textId="0241481A" w:rsidR="008E4016" w:rsidRPr="00602927" w:rsidRDefault="008E4016" w:rsidP="008E4016">
            <w:pPr>
              <w:jc w:val="center"/>
              <w:rPr>
                <w:sz w:val="20"/>
              </w:rPr>
            </w:pPr>
            <w:r w:rsidRPr="00402981">
              <w:t>-10</w:t>
            </w:r>
            <w:r w:rsidR="007106AE">
              <w:t>.</w:t>
            </w:r>
            <w:r w:rsidRPr="00402981">
              <w:t>20%</w:t>
            </w:r>
          </w:p>
        </w:tc>
        <w:tc>
          <w:tcPr>
            <w:tcW w:w="1087" w:type="dxa"/>
          </w:tcPr>
          <w:p w14:paraId="5D00ABEF" w14:textId="1636AF27" w:rsidR="008E4016" w:rsidRPr="00602927" w:rsidRDefault="008E4016" w:rsidP="008E4016">
            <w:pPr>
              <w:jc w:val="center"/>
              <w:rPr>
                <w:sz w:val="20"/>
              </w:rPr>
            </w:pPr>
            <w:r w:rsidRPr="00B063FC">
              <w:t>216</w:t>
            </w:r>
            <w:r w:rsidR="007106AE">
              <w:t>.</w:t>
            </w:r>
            <w:r w:rsidRPr="00B063FC">
              <w:t xml:space="preserve">93 </w:t>
            </w:r>
          </w:p>
        </w:tc>
        <w:tc>
          <w:tcPr>
            <w:tcW w:w="940" w:type="dxa"/>
          </w:tcPr>
          <w:p w14:paraId="7DD0CCE2" w14:textId="14CB78EA" w:rsidR="008E4016" w:rsidRPr="00602927" w:rsidRDefault="008E4016" w:rsidP="008E4016">
            <w:pPr>
              <w:jc w:val="center"/>
              <w:rPr>
                <w:sz w:val="20"/>
              </w:rPr>
            </w:pPr>
            <w:r w:rsidRPr="00B063FC">
              <w:t>2</w:t>
            </w:r>
            <w:r w:rsidR="007106AE">
              <w:t>.</w:t>
            </w:r>
            <w:r w:rsidRPr="00B063FC">
              <w:t>49%</w:t>
            </w:r>
          </w:p>
        </w:tc>
        <w:tc>
          <w:tcPr>
            <w:tcW w:w="1084" w:type="dxa"/>
          </w:tcPr>
          <w:p w14:paraId="4E50EADE" w14:textId="289F938E" w:rsidR="008E4016" w:rsidRPr="00602927" w:rsidRDefault="008E4016" w:rsidP="008E4016">
            <w:pPr>
              <w:jc w:val="center"/>
              <w:rPr>
                <w:sz w:val="20"/>
              </w:rPr>
            </w:pPr>
            <w:r w:rsidRPr="00B063FC">
              <w:t>47</w:t>
            </w:r>
            <w:r w:rsidR="007106AE">
              <w:t>.</w:t>
            </w:r>
            <w:r w:rsidRPr="00B063FC">
              <w:t>49%</w:t>
            </w:r>
          </w:p>
        </w:tc>
        <w:tc>
          <w:tcPr>
            <w:tcW w:w="905" w:type="dxa"/>
          </w:tcPr>
          <w:p w14:paraId="114F2EBA" w14:textId="640D6AE3" w:rsidR="008E4016" w:rsidRPr="00602927" w:rsidRDefault="008E4016" w:rsidP="008E4016">
            <w:pPr>
              <w:jc w:val="center"/>
              <w:rPr>
                <w:sz w:val="20"/>
              </w:rPr>
            </w:pPr>
            <w:r w:rsidRPr="00C11BB9">
              <w:t>84</w:t>
            </w:r>
            <w:r w:rsidR="007106AE">
              <w:t>.</w:t>
            </w:r>
            <w:r w:rsidRPr="00C11BB9">
              <w:t xml:space="preserve">98 </w:t>
            </w:r>
          </w:p>
        </w:tc>
        <w:tc>
          <w:tcPr>
            <w:tcW w:w="1063" w:type="dxa"/>
          </w:tcPr>
          <w:p w14:paraId="25C05483" w14:textId="7ECBA040" w:rsidR="008E4016" w:rsidRPr="00602927" w:rsidRDefault="008E4016" w:rsidP="008E4016">
            <w:pPr>
              <w:jc w:val="center"/>
              <w:rPr>
                <w:sz w:val="20"/>
              </w:rPr>
            </w:pPr>
            <w:r w:rsidRPr="00C11BB9">
              <w:t>-0</w:t>
            </w:r>
            <w:r w:rsidR="007106AE">
              <w:t>.</w:t>
            </w:r>
            <w:r w:rsidRPr="00C11BB9">
              <w:t>80%</w:t>
            </w:r>
          </w:p>
        </w:tc>
        <w:tc>
          <w:tcPr>
            <w:tcW w:w="1083" w:type="dxa"/>
          </w:tcPr>
          <w:p w14:paraId="5E76EF3E" w14:textId="0F78B1FF" w:rsidR="008E4016" w:rsidRPr="00602927" w:rsidRDefault="008E4016" w:rsidP="008E4016">
            <w:pPr>
              <w:jc w:val="center"/>
              <w:rPr>
                <w:sz w:val="20"/>
              </w:rPr>
            </w:pPr>
            <w:r w:rsidRPr="00C11BB9">
              <w:t>-25</w:t>
            </w:r>
            <w:r w:rsidR="007106AE">
              <w:t>.</w:t>
            </w:r>
            <w:r w:rsidRPr="00C11BB9">
              <w:t>95%</w:t>
            </w:r>
          </w:p>
        </w:tc>
      </w:tr>
      <w:tr w:rsidR="008E4016" w:rsidRPr="0038088C" w14:paraId="559BCFE3" w14:textId="77777777" w:rsidTr="00675660">
        <w:trPr>
          <w:trHeight w:val="261"/>
        </w:trPr>
        <w:tc>
          <w:tcPr>
            <w:tcW w:w="923" w:type="dxa"/>
            <w:noWrap/>
            <w:hideMark/>
          </w:tcPr>
          <w:p w14:paraId="097FF7DD" w14:textId="77777777" w:rsidR="008E4016" w:rsidRPr="0038088C" w:rsidRDefault="008E4016" w:rsidP="008E4016">
            <w:pPr>
              <w:jc w:val="center"/>
              <w:rPr>
                <w:rFonts w:ascii="Calibri" w:eastAsia="Times New Roman" w:hAnsi="Calibri" w:cs="Calibri"/>
                <w:b/>
                <w:bCs/>
                <w:color w:val="000000"/>
                <w:sz w:val="20"/>
                <w:szCs w:val="20"/>
                <w:lang w:eastAsia="es-AR"/>
              </w:rPr>
            </w:pPr>
            <w:r w:rsidRPr="0038088C">
              <w:rPr>
                <w:rFonts w:ascii="Calibri" w:eastAsia="Times New Roman" w:hAnsi="Calibri" w:cs="Calibri"/>
                <w:b/>
                <w:bCs/>
                <w:color w:val="000000"/>
                <w:sz w:val="20"/>
                <w:szCs w:val="20"/>
                <w:lang w:eastAsia="es-AR"/>
              </w:rPr>
              <w:t>ene-19</w:t>
            </w:r>
          </w:p>
        </w:tc>
        <w:tc>
          <w:tcPr>
            <w:tcW w:w="942" w:type="dxa"/>
          </w:tcPr>
          <w:p w14:paraId="0D547CF4" w14:textId="594955E4" w:rsidR="008E4016" w:rsidRPr="00602927" w:rsidRDefault="008E4016" w:rsidP="008E4016">
            <w:pPr>
              <w:jc w:val="center"/>
              <w:rPr>
                <w:sz w:val="20"/>
              </w:rPr>
            </w:pPr>
            <w:r w:rsidRPr="00402981">
              <w:t>92</w:t>
            </w:r>
            <w:r w:rsidR="007106AE">
              <w:t>.</w:t>
            </w:r>
            <w:r w:rsidRPr="00402981">
              <w:t xml:space="preserve">35 </w:t>
            </w:r>
          </w:p>
        </w:tc>
        <w:tc>
          <w:tcPr>
            <w:tcW w:w="974" w:type="dxa"/>
          </w:tcPr>
          <w:p w14:paraId="7D4A61CC" w14:textId="1E448D03" w:rsidR="008E4016" w:rsidRPr="00602927" w:rsidRDefault="008E4016" w:rsidP="008E4016">
            <w:pPr>
              <w:jc w:val="center"/>
              <w:rPr>
                <w:sz w:val="20"/>
              </w:rPr>
            </w:pPr>
            <w:r w:rsidRPr="00402981">
              <w:t>0</w:t>
            </w:r>
            <w:r w:rsidR="007106AE">
              <w:t>.</w:t>
            </w:r>
            <w:r w:rsidRPr="00402981">
              <w:t>94%</w:t>
            </w:r>
          </w:p>
        </w:tc>
        <w:tc>
          <w:tcPr>
            <w:tcW w:w="1085" w:type="dxa"/>
          </w:tcPr>
          <w:p w14:paraId="2996C20D" w14:textId="78366FCA" w:rsidR="008E4016" w:rsidRPr="00602927" w:rsidRDefault="008E4016" w:rsidP="008E4016">
            <w:pPr>
              <w:jc w:val="center"/>
              <w:rPr>
                <w:sz w:val="20"/>
              </w:rPr>
            </w:pPr>
            <w:r w:rsidRPr="00402981">
              <w:t>-8</w:t>
            </w:r>
            <w:r w:rsidR="007106AE">
              <w:t>.</w:t>
            </w:r>
            <w:r w:rsidRPr="00402981">
              <w:t>09%</w:t>
            </w:r>
          </w:p>
        </w:tc>
        <w:tc>
          <w:tcPr>
            <w:tcW w:w="1087" w:type="dxa"/>
          </w:tcPr>
          <w:p w14:paraId="179F38C7" w14:textId="4881D2FB" w:rsidR="008E4016" w:rsidRPr="00602927" w:rsidRDefault="008E4016" w:rsidP="008E4016">
            <w:pPr>
              <w:jc w:val="center"/>
              <w:rPr>
                <w:sz w:val="20"/>
              </w:rPr>
            </w:pPr>
            <w:r w:rsidRPr="00B063FC">
              <w:t>220</w:t>
            </w:r>
            <w:r w:rsidR="007106AE">
              <w:t>.</w:t>
            </w:r>
            <w:r w:rsidRPr="00B063FC">
              <w:t xml:space="preserve">36 </w:t>
            </w:r>
          </w:p>
        </w:tc>
        <w:tc>
          <w:tcPr>
            <w:tcW w:w="940" w:type="dxa"/>
          </w:tcPr>
          <w:p w14:paraId="5251EBC8" w14:textId="7069194D" w:rsidR="008E4016" w:rsidRPr="00602927" w:rsidRDefault="008E4016" w:rsidP="008E4016">
            <w:pPr>
              <w:jc w:val="center"/>
              <w:rPr>
                <w:sz w:val="20"/>
              </w:rPr>
            </w:pPr>
            <w:r w:rsidRPr="00B063FC">
              <w:t>1</w:t>
            </w:r>
            <w:r w:rsidR="007106AE">
              <w:t>.</w:t>
            </w:r>
            <w:r w:rsidRPr="00B063FC">
              <w:t>58%</w:t>
            </w:r>
          </w:p>
        </w:tc>
        <w:tc>
          <w:tcPr>
            <w:tcW w:w="1084" w:type="dxa"/>
          </w:tcPr>
          <w:p w14:paraId="2BCF280E" w14:textId="19116C0F" w:rsidR="008E4016" w:rsidRPr="00602927" w:rsidRDefault="008E4016" w:rsidP="008E4016">
            <w:pPr>
              <w:jc w:val="center"/>
              <w:rPr>
                <w:sz w:val="20"/>
              </w:rPr>
            </w:pPr>
            <w:r w:rsidRPr="00B063FC">
              <w:t>46</w:t>
            </w:r>
            <w:r w:rsidR="007106AE">
              <w:t>.</w:t>
            </w:r>
            <w:r w:rsidRPr="00B063FC">
              <w:t>00%</w:t>
            </w:r>
          </w:p>
        </w:tc>
        <w:tc>
          <w:tcPr>
            <w:tcW w:w="905" w:type="dxa"/>
          </w:tcPr>
          <w:p w14:paraId="4540771B" w14:textId="49808E6A" w:rsidR="008E4016" w:rsidRPr="00602927" w:rsidRDefault="008E4016" w:rsidP="008E4016">
            <w:pPr>
              <w:jc w:val="center"/>
              <w:rPr>
                <w:sz w:val="20"/>
              </w:rPr>
            </w:pPr>
            <w:r w:rsidRPr="00C11BB9">
              <w:t>87</w:t>
            </w:r>
            <w:r w:rsidR="007106AE">
              <w:t>.</w:t>
            </w:r>
            <w:r w:rsidRPr="00C11BB9">
              <w:t xml:space="preserve">45 </w:t>
            </w:r>
          </w:p>
        </w:tc>
        <w:tc>
          <w:tcPr>
            <w:tcW w:w="1063" w:type="dxa"/>
          </w:tcPr>
          <w:p w14:paraId="55260E5D" w14:textId="46F06C42" w:rsidR="008E4016" w:rsidRPr="00602927" w:rsidRDefault="008E4016" w:rsidP="008E4016">
            <w:pPr>
              <w:jc w:val="center"/>
              <w:rPr>
                <w:sz w:val="20"/>
              </w:rPr>
            </w:pPr>
            <w:r w:rsidRPr="00C11BB9">
              <w:t>2</w:t>
            </w:r>
            <w:r w:rsidR="007106AE">
              <w:t>.</w:t>
            </w:r>
            <w:r w:rsidRPr="00C11BB9">
              <w:t>91%</w:t>
            </w:r>
          </w:p>
        </w:tc>
        <w:tc>
          <w:tcPr>
            <w:tcW w:w="1083" w:type="dxa"/>
          </w:tcPr>
          <w:p w14:paraId="3001F189" w14:textId="17CFC62E" w:rsidR="008E4016" w:rsidRPr="00602927" w:rsidRDefault="008E4016" w:rsidP="008E4016">
            <w:pPr>
              <w:jc w:val="center"/>
              <w:rPr>
                <w:sz w:val="20"/>
              </w:rPr>
            </w:pPr>
            <w:r w:rsidRPr="00C11BB9">
              <w:t>-21</w:t>
            </w:r>
            <w:r w:rsidR="007106AE">
              <w:t>.</w:t>
            </w:r>
            <w:r w:rsidRPr="00C11BB9">
              <w:t>04%</w:t>
            </w:r>
          </w:p>
        </w:tc>
      </w:tr>
      <w:tr w:rsidR="008E4016" w:rsidRPr="0038088C" w14:paraId="0F0E3F31" w14:textId="77777777" w:rsidTr="00675660">
        <w:trPr>
          <w:trHeight w:val="261"/>
        </w:trPr>
        <w:tc>
          <w:tcPr>
            <w:tcW w:w="923" w:type="dxa"/>
            <w:noWrap/>
            <w:hideMark/>
          </w:tcPr>
          <w:p w14:paraId="55831D5E" w14:textId="77777777" w:rsidR="008E4016" w:rsidRPr="0038088C" w:rsidRDefault="008E4016" w:rsidP="008E4016">
            <w:pPr>
              <w:jc w:val="center"/>
              <w:rPr>
                <w:rFonts w:ascii="Calibri" w:eastAsia="Times New Roman" w:hAnsi="Calibri" w:cs="Calibri"/>
                <w:b/>
                <w:bCs/>
                <w:color w:val="000000"/>
                <w:sz w:val="20"/>
                <w:szCs w:val="20"/>
                <w:lang w:eastAsia="es-AR"/>
              </w:rPr>
            </w:pPr>
            <w:r w:rsidRPr="0038088C">
              <w:rPr>
                <w:rFonts w:ascii="Calibri" w:eastAsia="Times New Roman" w:hAnsi="Calibri" w:cs="Calibri"/>
                <w:b/>
                <w:bCs/>
                <w:color w:val="000000"/>
                <w:sz w:val="20"/>
                <w:szCs w:val="20"/>
                <w:lang w:eastAsia="es-AR"/>
              </w:rPr>
              <w:t>feb-19</w:t>
            </w:r>
          </w:p>
        </w:tc>
        <w:tc>
          <w:tcPr>
            <w:tcW w:w="942" w:type="dxa"/>
          </w:tcPr>
          <w:p w14:paraId="220A7A30" w14:textId="2C9C7F65" w:rsidR="008E4016" w:rsidRPr="00602927" w:rsidRDefault="008E4016" w:rsidP="008E4016">
            <w:pPr>
              <w:jc w:val="center"/>
              <w:rPr>
                <w:sz w:val="20"/>
              </w:rPr>
            </w:pPr>
            <w:r w:rsidRPr="00402981">
              <w:t>91</w:t>
            </w:r>
            <w:r w:rsidR="007106AE">
              <w:t>.</w:t>
            </w:r>
            <w:r w:rsidRPr="00402981">
              <w:t xml:space="preserve">65 </w:t>
            </w:r>
          </w:p>
        </w:tc>
        <w:tc>
          <w:tcPr>
            <w:tcW w:w="974" w:type="dxa"/>
          </w:tcPr>
          <w:p w14:paraId="06FE5184" w14:textId="69264650" w:rsidR="008E4016" w:rsidRPr="00602927" w:rsidRDefault="008E4016" w:rsidP="008E4016">
            <w:pPr>
              <w:jc w:val="center"/>
              <w:rPr>
                <w:sz w:val="20"/>
              </w:rPr>
            </w:pPr>
            <w:r w:rsidRPr="00402981">
              <w:t>-0</w:t>
            </w:r>
            <w:r w:rsidR="007106AE">
              <w:t>.</w:t>
            </w:r>
            <w:r w:rsidRPr="00402981">
              <w:t>76%</w:t>
            </w:r>
          </w:p>
        </w:tc>
        <w:tc>
          <w:tcPr>
            <w:tcW w:w="1085" w:type="dxa"/>
          </w:tcPr>
          <w:p w14:paraId="6589F2C4" w14:textId="33C73DA0" w:rsidR="008E4016" w:rsidRPr="00602927" w:rsidRDefault="008E4016" w:rsidP="008E4016">
            <w:pPr>
              <w:jc w:val="center"/>
              <w:rPr>
                <w:sz w:val="20"/>
              </w:rPr>
            </w:pPr>
            <w:r w:rsidRPr="00402981">
              <w:t>-7</w:t>
            </w:r>
            <w:r w:rsidR="007106AE">
              <w:t>.</w:t>
            </w:r>
            <w:r w:rsidRPr="00402981">
              <w:t>65%</w:t>
            </w:r>
          </w:p>
        </w:tc>
        <w:tc>
          <w:tcPr>
            <w:tcW w:w="1087" w:type="dxa"/>
          </w:tcPr>
          <w:p w14:paraId="783343C8" w14:textId="30A469AE" w:rsidR="008E4016" w:rsidRPr="00602927" w:rsidRDefault="008E4016" w:rsidP="008E4016">
            <w:pPr>
              <w:jc w:val="center"/>
              <w:rPr>
                <w:sz w:val="20"/>
              </w:rPr>
            </w:pPr>
            <w:r w:rsidRPr="00B063FC">
              <w:t>224</w:t>
            </w:r>
            <w:r w:rsidR="007106AE">
              <w:t>.</w:t>
            </w:r>
            <w:r w:rsidRPr="00B063FC">
              <w:t xml:space="preserve">57 </w:t>
            </w:r>
          </w:p>
        </w:tc>
        <w:tc>
          <w:tcPr>
            <w:tcW w:w="940" w:type="dxa"/>
          </w:tcPr>
          <w:p w14:paraId="61BC5627" w14:textId="2838D731" w:rsidR="008E4016" w:rsidRPr="00602927" w:rsidRDefault="008E4016" w:rsidP="008E4016">
            <w:pPr>
              <w:jc w:val="center"/>
              <w:rPr>
                <w:sz w:val="20"/>
              </w:rPr>
            </w:pPr>
            <w:r w:rsidRPr="00B063FC">
              <w:t>1</w:t>
            </w:r>
            <w:r w:rsidR="007106AE">
              <w:t>.</w:t>
            </w:r>
            <w:r w:rsidRPr="00B063FC">
              <w:t>91%</w:t>
            </w:r>
          </w:p>
        </w:tc>
        <w:tc>
          <w:tcPr>
            <w:tcW w:w="1084" w:type="dxa"/>
          </w:tcPr>
          <w:p w14:paraId="1141F1CF" w14:textId="610C7010" w:rsidR="008E4016" w:rsidRPr="00602927" w:rsidRDefault="008E4016" w:rsidP="008E4016">
            <w:pPr>
              <w:jc w:val="center"/>
              <w:rPr>
                <w:sz w:val="20"/>
              </w:rPr>
            </w:pPr>
            <w:r w:rsidRPr="00B063FC">
              <w:t>45</w:t>
            </w:r>
            <w:r w:rsidR="007106AE">
              <w:t>.</w:t>
            </w:r>
            <w:r w:rsidRPr="00B063FC">
              <w:t>55%</w:t>
            </w:r>
          </w:p>
        </w:tc>
        <w:tc>
          <w:tcPr>
            <w:tcW w:w="905" w:type="dxa"/>
          </w:tcPr>
          <w:p w14:paraId="29E64B4C" w14:textId="29857167" w:rsidR="008E4016" w:rsidRPr="00602927" w:rsidRDefault="008E4016" w:rsidP="008E4016">
            <w:pPr>
              <w:jc w:val="center"/>
              <w:rPr>
                <w:sz w:val="20"/>
              </w:rPr>
            </w:pPr>
            <w:r w:rsidRPr="00C11BB9">
              <w:t>87</w:t>
            </w:r>
            <w:r w:rsidR="007106AE">
              <w:t>.</w:t>
            </w:r>
            <w:r w:rsidRPr="00C11BB9">
              <w:t xml:space="preserve">12 </w:t>
            </w:r>
          </w:p>
        </w:tc>
        <w:tc>
          <w:tcPr>
            <w:tcW w:w="1063" w:type="dxa"/>
          </w:tcPr>
          <w:p w14:paraId="02E365D3" w14:textId="139CBCB4" w:rsidR="008E4016" w:rsidRPr="00602927" w:rsidRDefault="008E4016" w:rsidP="008E4016">
            <w:pPr>
              <w:jc w:val="center"/>
              <w:rPr>
                <w:sz w:val="20"/>
              </w:rPr>
            </w:pPr>
            <w:r w:rsidRPr="00C11BB9">
              <w:t>-0</w:t>
            </w:r>
            <w:r w:rsidR="007106AE">
              <w:t>.</w:t>
            </w:r>
            <w:r w:rsidRPr="00C11BB9">
              <w:t>38%</w:t>
            </w:r>
          </w:p>
        </w:tc>
        <w:tc>
          <w:tcPr>
            <w:tcW w:w="1083" w:type="dxa"/>
          </w:tcPr>
          <w:p w14:paraId="68C60081" w14:textId="3FE68CB2" w:rsidR="008E4016" w:rsidRPr="00602927" w:rsidRDefault="008E4016" w:rsidP="008E4016">
            <w:pPr>
              <w:jc w:val="center"/>
              <w:rPr>
                <w:sz w:val="20"/>
              </w:rPr>
            </w:pPr>
            <w:r w:rsidRPr="00C11BB9">
              <w:t>-20</w:t>
            </w:r>
            <w:r w:rsidR="007106AE">
              <w:t>.</w:t>
            </w:r>
            <w:r w:rsidRPr="00C11BB9">
              <w:t>39%</w:t>
            </w:r>
          </w:p>
        </w:tc>
      </w:tr>
      <w:tr w:rsidR="008E4016" w:rsidRPr="0038088C" w14:paraId="5C849E41" w14:textId="77777777" w:rsidTr="00675660">
        <w:trPr>
          <w:trHeight w:val="261"/>
        </w:trPr>
        <w:tc>
          <w:tcPr>
            <w:tcW w:w="923" w:type="dxa"/>
            <w:noWrap/>
            <w:hideMark/>
          </w:tcPr>
          <w:p w14:paraId="309AFB9D" w14:textId="77777777" w:rsidR="008E4016" w:rsidRPr="0038088C" w:rsidRDefault="008E4016" w:rsidP="008E4016">
            <w:pPr>
              <w:jc w:val="center"/>
              <w:rPr>
                <w:rFonts w:ascii="Calibri" w:eastAsia="Times New Roman" w:hAnsi="Calibri" w:cs="Calibri"/>
                <w:b/>
                <w:bCs/>
                <w:color w:val="000000"/>
                <w:sz w:val="20"/>
                <w:szCs w:val="20"/>
                <w:lang w:eastAsia="es-AR"/>
              </w:rPr>
            </w:pPr>
            <w:r w:rsidRPr="0038088C">
              <w:rPr>
                <w:rFonts w:ascii="Calibri" w:eastAsia="Times New Roman" w:hAnsi="Calibri" w:cs="Calibri"/>
                <w:b/>
                <w:bCs/>
                <w:color w:val="000000"/>
                <w:sz w:val="20"/>
                <w:szCs w:val="20"/>
                <w:lang w:eastAsia="es-AR"/>
              </w:rPr>
              <w:t>mar-19</w:t>
            </w:r>
          </w:p>
        </w:tc>
        <w:tc>
          <w:tcPr>
            <w:tcW w:w="942" w:type="dxa"/>
          </w:tcPr>
          <w:p w14:paraId="44B39472" w14:textId="2C1BBC66" w:rsidR="008E4016" w:rsidRPr="00602927" w:rsidRDefault="008E4016" w:rsidP="008E4016">
            <w:pPr>
              <w:jc w:val="center"/>
              <w:rPr>
                <w:sz w:val="20"/>
              </w:rPr>
            </w:pPr>
            <w:r w:rsidRPr="00402981">
              <w:t>92</w:t>
            </w:r>
            <w:r w:rsidR="007106AE">
              <w:t>.</w:t>
            </w:r>
            <w:r w:rsidRPr="00402981">
              <w:t xml:space="preserve">10 </w:t>
            </w:r>
          </w:p>
        </w:tc>
        <w:tc>
          <w:tcPr>
            <w:tcW w:w="974" w:type="dxa"/>
          </w:tcPr>
          <w:p w14:paraId="3852AE29" w14:textId="7E70F69B" w:rsidR="008E4016" w:rsidRPr="00602927" w:rsidRDefault="008E4016" w:rsidP="008E4016">
            <w:pPr>
              <w:jc w:val="center"/>
              <w:rPr>
                <w:sz w:val="20"/>
              </w:rPr>
            </w:pPr>
            <w:r w:rsidRPr="00402981">
              <w:t>0</w:t>
            </w:r>
            <w:r w:rsidR="007106AE">
              <w:t>.</w:t>
            </w:r>
            <w:r w:rsidRPr="00402981">
              <w:t>50%</w:t>
            </w:r>
          </w:p>
        </w:tc>
        <w:tc>
          <w:tcPr>
            <w:tcW w:w="1085" w:type="dxa"/>
          </w:tcPr>
          <w:p w14:paraId="56F01F14" w14:textId="0C743F84" w:rsidR="008E4016" w:rsidRPr="00602927" w:rsidRDefault="008E4016" w:rsidP="008E4016">
            <w:pPr>
              <w:jc w:val="center"/>
              <w:rPr>
                <w:sz w:val="20"/>
              </w:rPr>
            </w:pPr>
            <w:r w:rsidRPr="00402981">
              <w:t>-6</w:t>
            </w:r>
            <w:r w:rsidR="007106AE">
              <w:t>.</w:t>
            </w:r>
            <w:r w:rsidRPr="00402981">
              <w:t>79%</w:t>
            </w:r>
          </w:p>
        </w:tc>
        <w:tc>
          <w:tcPr>
            <w:tcW w:w="1087" w:type="dxa"/>
          </w:tcPr>
          <w:p w14:paraId="54E52758" w14:textId="628A186B" w:rsidR="008E4016" w:rsidRPr="00602927" w:rsidRDefault="008E4016" w:rsidP="008E4016">
            <w:pPr>
              <w:jc w:val="center"/>
              <w:rPr>
                <w:sz w:val="20"/>
              </w:rPr>
            </w:pPr>
            <w:r w:rsidRPr="00B063FC">
              <w:t>235</w:t>
            </w:r>
            <w:r w:rsidR="007106AE">
              <w:t>.</w:t>
            </w:r>
            <w:r w:rsidRPr="00B063FC">
              <w:t xml:space="preserve">45 </w:t>
            </w:r>
          </w:p>
        </w:tc>
        <w:tc>
          <w:tcPr>
            <w:tcW w:w="940" w:type="dxa"/>
          </w:tcPr>
          <w:p w14:paraId="76233614" w14:textId="78206C3E" w:rsidR="008E4016" w:rsidRPr="00602927" w:rsidRDefault="008E4016" w:rsidP="008E4016">
            <w:pPr>
              <w:jc w:val="center"/>
              <w:rPr>
                <w:sz w:val="20"/>
              </w:rPr>
            </w:pPr>
            <w:r w:rsidRPr="00B063FC">
              <w:t>4</w:t>
            </w:r>
            <w:r w:rsidR="007106AE">
              <w:t>.</w:t>
            </w:r>
            <w:r w:rsidRPr="00B063FC">
              <w:t>85%</w:t>
            </w:r>
          </w:p>
        </w:tc>
        <w:tc>
          <w:tcPr>
            <w:tcW w:w="1084" w:type="dxa"/>
          </w:tcPr>
          <w:p w14:paraId="3FDE98AC" w14:textId="16997D74" w:rsidR="008E4016" w:rsidRPr="00602927" w:rsidRDefault="008E4016" w:rsidP="008E4016">
            <w:pPr>
              <w:jc w:val="center"/>
              <w:rPr>
                <w:sz w:val="20"/>
              </w:rPr>
            </w:pPr>
            <w:r w:rsidRPr="00B063FC">
              <w:t>50</w:t>
            </w:r>
            <w:r w:rsidR="007106AE">
              <w:t>.</w:t>
            </w:r>
            <w:r w:rsidRPr="00B063FC">
              <w:t>27%</w:t>
            </w:r>
          </w:p>
        </w:tc>
        <w:tc>
          <w:tcPr>
            <w:tcW w:w="905" w:type="dxa"/>
          </w:tcPr>
          <w:p w14:paraId="5993DE9E" w14:textId="433DB40E" w:rsidR="008E4016" w:rsidRPr="00602927" w:rsidRDefault="008E4016" w:rsidP="008E4016">
            <w:pPr>
              <w:jc w:val="center"/>
              <w:rPr>
                <w:sz w:val="20"/>
              </w:rPr>
            </w:pPr>
            <w:r w:rsidRPr="00C11BB9">
              <w:t>85</w:t>
            </w:r>
            <w:r w:rsidR="007106AE">
              <w:t>.</w:t>
            </w:r>
            <w:r w:rsidRPr="00C11BB9">
              <w:t xml:space="preserve">13 </w:t>
            </w:r>
          </w:p>
        </w:tc>
        <w:tc>
          <w:tcPr>
            <w:tcW w:w="1063" w:type="dxa"/>
          </w:tcPr>
          <w:p w14:paraId="18D02EF7" w14:textId="4E75E189" w:rsidR="008E4016" w:rsidRPr="00602927" w:rsidRDefault="008E4016" w:rsidP="008E4016">
            <w:pPr>
              <w:jc w:val="center"/>
              <w:rPr>
                <w:sz w:val="20"/>
              </w:rPr>
            </w:pPr>
            <w:r w:rsidRPr="00C11BB9">
              <w:t>-2</w:t>
            </w:r>
            <w:r w:rsidR="007106AE">
              <w:t>.</w:t>
            </w:r>
            <w:r w:rsidRPr="00C11BB9">
              <w:t>28%</w:t>
            </w:r>
          </w:p>
        </w:tc>
        <w:tc>
          <w:tcPr>
            <w:tcW w:w="1083" w:type="dxa"/>
          </w:tcPr>
          <w:p w14:paraId="05A66BDD" w14:textId="6A6C42D1" w:rsidR="008E4016" w:rsidRPr="00602927" w:rsidRDefault="008E4016" w:rsidP="008E4016">
            <w:pPr>
              <w:jc w:val="center"/>
              <w:rPr>
                <w:sz w:val="20"/>
              </w:rPr>
            </w:pPr>
            <w:r w:rsidRPr="00C11BB9">
              <w:t>-22</w:t>
            </w:r>
            <w:r w:rsidR="007106AE">
              <w:t>.</w:t>
            </w:r>
            <w:r w:rsidRPr="00C11BB9">
              <w:t>22%</w:t>
            </w:r>
          </w:p>
        </w:tc>
      </w:tr>
      <w:tr w:rsidR="008E4016" w:rsidRPr="0038088C" w14:paraId="6FD5C35F" w14:textId="77777777" w:rsidTr="00675660">
        <w:trPr>
          <w:trHeight w:val="261"/>
        </w:trPr>
        <w:tc>
          <w:tcPr>
            <w:tcW w:w="923" w:type="dxa"/>
            <w:noWrap/>
            <w:hideMark/>
          </w:tcPr>
          <w:p w14:paraId="66B7FA74" w14:textId="77777777" w:rsidR="008E4016" w:rsidRPr="0038088C" w:rsidRDefault="008E4016" w:rsidP="008E4016">
            <w:pPr>
              <w:jc w:val="center"/>
              <w:rPr>
                <w:rFonts w:ascii="Calibri" w:eastAsia="Times New Roman" w:hAnsi="Calibri" w:cs="Calibri"/>
                <w:b/>
                <w:bCs/>
                <w:color w:val="000000"/>
                <w:sz w:val="20"/>
                <w:szCs w:val="20"/>
                <w:lang w:eastAsia="es-AR"/>
              </w:rPr>
            </w:pPr>
            <w:r w:rsidRPr="0038088C">
              <w:rPr>
                <w:rFonts w:ascii="Calibri" w:eastAsia="Times New Roman" w:hAnsi="Calibri" w:cs="Calibri"/>
                <w:b/>
                <w:bCs/>
                <w:color w:val="000000"/>
                <w:sz w:val="20"/>
                <w:szCs w:val="20"/>
                <w:lang w:eastAsia="es-AR"/>
              </w:rPr>
              <w:t>abr-19</w:t>
            </w:r>
          </w:p>
        </w:tc>
        <w:tc>
          <w:tcPr>
            <w:tcW w:w="942" w:type="dxa"/>
          </w:tcPr>
          <w:p w14:paraId="3B1021FC" w14:textId="46485439" w:rsidR="008E4016" w:rsidRPr="00602927" w:rsidRDefault="008E4016" w:rsidP="008E4016">
            <w:pPr>
              <w:jc w:val="center"/>
              <w:rPr>
                <w:sz w:val="20"/>
              </w:rPr>
            </w:pPr>
            <w:r w:rsidRPr="00402981">
              <w:t>91</w:t>
            </w:r>
            <w:r w:rsidR="007106AE">
              <w:t>.</w:t>
            </w:r>
            <w:r w:rsidRPr="00402981">
              <w:t xml:space="preserve">20 </w:t>
            </w:r>
          </w:p>
        </w:tc>
        <w:tc>
          <w:tcPr>
            <w:tcW w:w="974" w:type="dxa"/>
          </w:tcPr>
          <w:p w14:paraId="74F4A553" w14:textId="5FF1B001" w:rsidR="008E4016" w:rsidRPr="00602927" w:rsidRDefault="008E4016" w:rsidP="008E4016">
            <w:pPr>
              <w:jc w:val="center"/>
              <w:rPr>
                <w:sz w:val="20"/>
              </w:rPr>
            </w:pPr>
            <w:r w:rsidRPr="00402981">
              <w:t>-0</w:t>
            </w:r>
            <w:r w:rsidR="007106AE">
              <w:t>.</w:t>
            </w:r>
            <w:r w:rsidRPr="00402981">
              <w:t>98%</w:t>
            </w:r>
          </w:p>
        </w:tc>
        <w:tc>
          <w:tcPr>
            <w:tcW w:w="1085" w:type="dxa"/>
          </w:tcPr>
          <w:p w14:paraId="687746C1" w14:textId="71D11D6E" w:rsidR="008E4016" w:rsidRPr="00602927" w:rsidRDefault="008E4016" w:rsidP="008E4016">
            <w:pPr>
              <w:jc w:val="center"/>
              <w:rPr>
                <w:sz w:val="20"/>
              </w:rPr>
            </w:pPr>
            <w:r w:rsidRPr="00402981">
              <w:t>-6</w:t>
            </w:r>
            <w:r w:rsidR="007106AE">
              <w:t>.</w:t>
            </w:r>
            <w:r w:rsidRPr="00402981">
              <w:t>99%</w:t>
            </w:r>
          </w:p>
        </w:tc>
        <w:tc>
          <w:tcPr>
            <w:tcW w:w="1087" w:type="dxa"/>
          </w:tcPr>
          <w:p w14:paraId="42E23FA4" w14:textId="3474347E" w:rsidR="008E4016" w:rsidRPr="00602927" w:rsidRDefault="008E4016" w:rsidP="008E4016">
            <w:pPr>
              <w:jc w:val="center"/>
              <w:rPr>
                <w:sz w:val="20"/>
              </w:rPr>
            </w:pPr>
            <w:r w:rsidRPr="00B063FC">
              <w:t>244</w:t>
            </w:r>
            <w:r w:rsidR="007106AE">
              <w:t>.</w:t>
            </w:r>
            <w:r w:rsidRPr="00B063FC">
              <w:t xml:space="preserve">13 </w:t>
            </w:r>
          </w:p>
        </w:tc>
        <w:tc>
          <w:tcPr>
            <w:tcW w:w="940" w:type="dxa"/>
          </w:tcPr>
          <w:p w14:paraId="7CB05522" w14:textId="6CC9CCD9" w:rsidR="008E4016" w:rsidRPr="00602927" w:rsidRDefault="008E4016" w:rsidP="008E4016">
            <w:pPr>
              <w:jc w:val="center"/>
              <w:rPr>
                <w:sz w:val="20"/>
              </w:rPr>
            </w:pPr>
            <w:r w:rsidRPr="00B063FC">
              <w:t>3</w:t>
            </w:r>
            <w:r w:rsidR="007106AE">
              <w:t>.</w:t>
            </w:r>
            <w:r w:rsidRPr="00B063FC">
              <w:t>68%</w:t>
            </w:r>
          </w:p>
        </w:tc>
        <w:tc>
          <w:tcPr>
            <w:tcW w:w="1084" w:type="dxa"/>
          </w:tcPr>
          <w:p w14:paraId="13BF0266" w14:textId="5548F4B0" w:rsidR="008E4016" w:rsidRPr="00602927" w:rsidRDefault="008E4016" w:rsidP="008E4016">
            <w:pPr>
              <w:jc w:val="center"/>
              <w:rPr>
                <w:sz w:val="20"/>
              </w:rPr>
            </w:pPr>
            <w:r w:rsidRPr="00B063FC">
              <w:t>53</w:t>
            </w:r>
            <w:r w:rsidR="007106AE">
              <w:t>.</w:t>
            </w:r>
            <w:r w:rsidRPr="00B063FC">
              <w:t>83%</w:t>
            </w:r>
          </w:p>
        </w:tc>
        <w:tc>
          <w:tcPr>
            <w:tcW w:w="905" w:type="dxa"/>
          </w:tcPr>
          <w:p w14:paraId="21CBBF13" w14:textId="2D4E1ECC" w:rsidR="008E4016" w:rsidRPr="00602927" w:rsidRDefault="008E4016" w:rsidP="008E4016">
            <w:pPr>
              <w:jc w:val="center"/>
              <w:rPr>
                <w:sz w:val="20"/>
              </w:rPr>
            </w:pPr>
            <w:r w:rsidRPr="00C11BB9">
              <w:t>84</w:t>
            </w:r>
            <w:r w:rsidR="007106AE">
              <w:t>.</w:t>
            </w:r>
            <w:r w:rsidRPr="00C11BB9">
              <w:t xml:space="preserve">45 </w:t>
            </w:r>
          </w:p>
        </w:tc>
        <w:tc>
          <w:tcPr>
            <w:tcW w:w="1063" w:type="dxa"/>
          </w:tcPr>
          <w:p w14:paraId="206E0256" w14:textId="0A43C0C0" w:rsidR="008E4016" w:rsidRPr="00602927" w:rsidRDefault="008E4016" w:rsidP="008E4016">
            <w:pPr>
              <w:jc w:val="center"/>
              <w:rPr>
                <w:sz w:val="20"/>
              </w:rPr>
            </w:pPr>
            <w:r w:rsidRPr="00C11BB9">
              <w:t>-0</w:t>
            </w:r>
            <w:r w:rsidR="007106AE">
              <w:t>.</w:t>
            </w:r>
            <w:r w:rsidRPr="00C11BB9">
              <w:t>80%</w:t>
            </w:r>
          </w:p>
        </w:tc>
        <w:tc>
          <w:tcPr>
            <w:tcW w:w="1083" w:type="dxa"/>
          </w:tcPr>
          <w:p w14:paraId="375C6D31" w14:textId="73A40809" w:rsidR="008E4016" w:rsidRPr="00602927" w:rsidRDefault="008E4016" w:rsidP="008E4016">
            <w:pPr>
              <w:jc w:val="center"/>
              <w:rPr>
                <w:sz w:val="20"/>
              </w:rPr>
            </w:pPr>
            <w:r w:rsidRPr="00C11BB9">
              <w:t>-23</w:t>
            </w:r>
            <w:r w:rsidR="007106AE">
              <w:t>.</w:t>
            </w:r>
            <w:r w:rsidRPr="00C11BB9">
              <w:t>27%</w:t>
            </w:r>
          </w:p>
        </w:tc>
      </w:tr>
      <w:tr w:rsidR="008E4016" w:rsidRPr="0038088C" w14:paraId="28721221" w14:textId="77777777" w:rsidTr="00675660">
        <w:trPr>
          <w:trHeight w:val="261"/>
        </w:trPr>
        <w:tc>
          <w:tcPr>
            <w:tcW w:w="923" w:type="dxa"/>
            <w:noWrap/>
            <w:hideMark/>
          </w:tcPr>
          <w:p w14:paraId="76B4F3CB" w14:textId="77777777" w:rsidR="008E4016" w:rsidRPr="0038088C" w:rsidRDefault="008E4016" w:rsidP="008E4016">
            <w:pPr>
              <w:jc w:val="center"/>
              <w:rPr>
                <w:rFonts w:ascii="Calibri" w:eastAsia="Times New Roman" w:hAnsi="Calibri" w:cs="Calibri"/>
                <w:b/>
                <w:bCs/>
                <w:color w:val="000000"/>
                <w:sz w:val="20"/>
                <w:szCs w:val="20"/>
                <w:lang w:eastAsia="es-AR"/>
              </w:rPr>
            </w:pPr>
            <w:r w:rsidRPr="0038088C">
              <w:rPr>
                <w:rFonts w:ascii="Calibri" w:eastAsia="Times New Roman" w:hAnsi="Calibri" w:cs="Calibri"/>
                <w:b/>
                <w:bCs/>
                <w:color w:val="000000"/>
                <w:sz w:val="20"/>
                <w:szCs w:val="20"/>
                <w:lang w:eastAsia="es-AR"/>
              </w:rPr>
              <w:t>may-19</w:t>
            </w:r>
          </w:p>
        </w:tc>
        <w:tc>
          <w:tcPr>
            <w:tcW w:w="942" w:type="dxa"/>
          </w:tcPr>
          <w:p w14:paraId="16F99C53" w14:textId="6B803042" w:rsidR="008E4016" w:rsidRPr="00602927" w:rsidRDefault="008E4016" w:rsidP="008E4016">
            <w:pPr>
              <w:jc w:val="center"/>
              <w:rPr>
                <w:sz w:val="20"/>
              </w:rPr>
            </w:pPr>
            <w:r w:rsidRPr="00402981">
              <w:t>90</w:t>
            </w:r>
            <w:r w:rsidR="007106AE">
              <w:t>.</w:t>
            </w:r>
            <w:r w:rsidRPr="00402981">
              <w:t xml:space="preserve">22 </w:t>
            </w:r>
          </w:p>
        </w:tc>
        <w:tc>
          <w:tcPr>
            <w:tcW w:w="974" w:type="dxa"/>
          </w:tcPr>
          <w:p w14:paraId="00EECD16" w14:textId="2FC5E353" w:rsidR="008E4016" w:rsidRPr="00602927" w:rsidRDefault="008E4016" w:rsidP="008E4016">
            <w:pPr>
              <w:jc w:val="center"/>
              <w:rPr>
                <w:sz w:val="20"/>
              </w:rPr>
            </w:pPr>
            <w:r w:rsidRPr="00402981">
              <w:t>-1</w:t>
            </w:r>
            <w:r w:rsidR="007106AE">
              <w:t>.</w:t>
            </w:r>
            <w:r w:rsidRPr="00402981">
              <w:t>08%</w:t>
            </w:r>
          </w:p>
        </w:tc>
        <w:tc>
          <w:tcPr>
            <w:tcW w:w="1085" w:type="dxa"/>
          </w:tcPr>
          <w:p w14:paraId="643E698E" w14:textId="2CD83A51" w:rsidR="008E4016" w:rsidRPr="00602927" w:rsidRDefault="008E4016" w:rsidP="008E4016">
            <w:pPr>
              <w:jc w:val="center"/>
              <w:rPr>
                <w:sz w:val="20"/>
              </w:rPr>
            </w:pPr>
            <w:r w:rsidRPr="00402981">
              <w:t>-7</w:t>
            </w:r>
            <w:r w:rsidR="007106AE">
              <w:t>.</w:t>
            </w:r>
            <w:r w:rsidRPr="00402981">
              <w:t>39%</w:t>
            </w:r>
          </w:p>
        </w:tc>
        <w:tc>
          <w:tcPr>
            <w:tcW w:w="1087" w:type="dxa"/>
          </w:tcPr>
          <w:p w14:paraId="49645F01" w14:textId="454DEC86" w:rsidR="008E4016" w:rsidRPr="00602927" w:rsidRDefault="008E4016" w:rsidP="008E4016">
            <w:pPr>
              <w:jc w:val="center"/>
              <w:rPr>
                <w:sz w:val="20"/>
              </w:rPr>
            </w:pPr>
            <w:r w:rsidRPr="00B063FC">
              <w:t>251</w:t>
            </w:r>
            <w:r w:rsidR="007106AE">
              <w:t>.</w:t>
            </w:r>
            <w:r w:rsidRPr="00B063FC">
              <w:t xml:space="preserve">33 </w:t>
            </w:r>
          </w:p>
        </w:tc>
        <w:tc>
          <w:tcPr>
            <w:tcW w:w="940" w:type="dxa"/>
          </w:tcPr>
          <w:p w14:paraId="2A9D7651" w14:textId="60177381" w:rsidR="008E4016" w:rsidRPr="00602927" w:rsidRDefault="008E4016" w:rsidP="008E4016">
            <w:pPr>
              <w:jc w:val="center"/>
              <w:rPr>
                <w:sz w:val="20"/>
              </w:rPr>
            </w:pPr>
            <w:r w:rsidRPr="00B063FC">
              <w:t>2</w:t>
            </w:r>
            <w:r w:rsidR="007106AE">
              <w:t>.</w:t>
            </w:r>
            <w:r w:rsidRPr="00B063FC">
              <w:t>95%</w:t>
            </w:r>
          </w:p>
        </w:tc>
        <w:tc>
          <w:tcPr>
            <w:tcW w:w="1084" w:type="dxa"/>
          </w:tcPr>
          <w:p w14:paraId="75D0C9CE" w14:textId="4BBD8EE8" w:rsidR="008E4016" w:rsidRPr="00602927" w:rsidRDefault="008E4016" w:rsidP="008E4016">
            <w:pPr>
              <w:jc w:val="center"/>
              <w:rPr>
                <w:sz w:val="20"/>
              </w:rPr>
            </w:pPr>
            <w:r w:rsidRPr="00B063FC">
              <w:t>48</w:t>
            </w:r>
            <w:r w:rsidR="007106AE">
              <w:t>.</w:t>
            </w:r>
            <w:r w:rsidRPr="00B063FC">
              <w:t>53%</w:t>
            </w:r>
          </w:p>
        </w:tc>
        <w:tc>
          <w:tcPr>
            <w:tcW w:w="905" w:type="dxa"/>
          </w:tcPr>
          <w:p w14:paraId="65DACF82" w14:textId="6A81C3A7" w:rsidR="008E4016" w:rsidRPr="00602927" w:rsidRDefault="008E4016" w:rsidP="008E4016">
            <w:pPr>
              <w:jc w:val="center"/>
              <w:rPr>
                <w:sz w:val="20"/>
              </w:rPr>
            </w:pPr>
            <w:r w:rsidRPr="00C11BB9">
              <w:t>83</w:t>
            </w:r>
            <w:r w:rsidR="007106AE">
              <w:t>.</w:t>
            </w:r>
            <w:r w:rsidRPr="00C11BB9">
              <w:t xml:space="preserve">71 </w:t>
            </w:r>
          </w:p>
        </w:tc>
        <w:tc>
          <w:tcPr>
            <w:tcW w:w="1063" w:type="dxa"/>
          </w:tcPr>
          <w:p w14:paraId="165788D1" w14:textId="04BBDCB5" w:rsidR="008E4016" w:rsidRPr="00602927" w:rsidRDefault="008E4016" w:rsidP="008E4016">
            <w:pPr>
              <w:jc w:val="center"/>
              <w:rPr>
                <w:sz w:val="20"/>
              </w:rPr>
            </w:pPr>
            <w:r w:rsidRPr="00C11BB9">
              <w:t>-0</w:t>
            </w:r>
            <w:r w:rsidR="007106AE">
              <w:t>.</w:t>
            </w:r>
            <w:r w:rsidRPr="00C11BB9">
              <w:t>88%</w:t>
            </w:r>
          </w:p>
        </w:tc>
        <w:tc>
          <w:tcPr>
            <w:tcW w:w="1083" w:type="dxa"/>
          </w:tcPr>
          <w:p w14:paraId="3728848E" w14:textId="6F6C04DC" w:rsidR="008E4016" w:rsidRPr="00602927" w:rsidRDefault="008E4016" w:rsidP="008E4016">
            <w:pPr>
              <w:jc w:val="center"/>
              <w:rPr>
                <w:sz w:val="20"/>
              </w:rPr>
            </w:pPr>
            <w:r w:rsidRPr="00C11BB9">
              <w:t>-17</w:t>
            </w:r>
            <w:r w:rsidR="007106AE">
              <w:t>.</w:t>
            </w:r>
            <w:r w:rsidRPr="00C11BB9">
              <w:t>04%</w:t>
            </w:r>
          </w:p>
        </w:tc>
      </w:tr>
      <w:tr w:rsidR="008E4016" w:rsidRPr="0038088C" w14:paraId="0701F94E" w14:textId="77777777" w:rsidTr="00675660">
        <w:trPr>
          <w:trHeight w:val="261"/>
        </w:trPr>
        <w:tc>
          <w:tcPr>
            <w:tcW w:w="923" w:type="dxa"/>
            <w:noWrap/>
            <w:hideMark/>
          </w:tcPr>
          <w:p w14:paraId="3B2E4DF6" w14:textId="77777777" w:rsidR="008E4016" w:rsidRPr="0038088C" w:rsidRDefault="008E4016" w:rsidP="008E4016">
            <w:pPr>
              <w:jc w:val="center"/>
              <w:rPr>
                <w:rFonts w:ascii="Calibri" w:eastAsia="Times New Roman" w:hAnsi="Calibri" w:cs="Calibri"/>
                <w:b/>
                <w:bCs/>
                <w:color w:val="000000"/>
                <w:sz w:val="20"/>
                <w:szCs w:val="20"/>
                <w:lang w:eastAsia="es-AR"/>
              </w:rPr>
            </w:pPr>
            <w:r w:rsidRPr="0038088C">
              <w:rPr>
                <w:rFonts w:ascii="Calibri" w:eastAsia="Times New Roman" w:hAnsi="Calibri" w:cs="Calibri"/>
                <w:b/>
                <w:bCs/>
                <w:color w:val="000000"/>
                <w:sz w:val="20"/>
                <w:szCs w:val="20"/>
                <w:lang w:eastAsia="es-AR"/>
              </w:rPr>
              <w:t>jun-19</w:t>
            </w:r>
          </w:p>
        </w:tc>
        <w:tc>
          <w:tcPr>
            <w:tcW w:w="942" w:type="dxa"/>
          </w:tcPr>
          <w:p w14:paraId="7A71A543" w14:textId="042F9B30" w:rsidR="008E4016" w:rsidRPr="00602927" w:rsidRDefault="008E4016" w:rsidP="008E4016">
            <w:pPr>
              <w:jc w:val="center"/>
              <w:rPr>
                <w:sz w:val="20"/>
              </w:rPr>
            </w:pPr>
            <w:r w:rsidRPr="00402981">
              <w:t>90</w:t>
            </w:r>
            <w:r w:rsidR="007106AE">
              <w:t>.</w:t>
            </w:r>
            <w:r w:rsidRPr="00402981">
              <w:t xml:space="preserve">18 </w:t>
            </w:r>
          </w:p>
        </w:tc>
        <w:tc>
          <w:tcPr>
            <w:tcW w:w="974" w:type="dxa"/>
          </w:tcPr>
          <w:p w14:paraId="74DE05CE" w14:textId="77315F46" w:rsidR="008E4016" w:rsidRPr="00602927" w:rsidRDefault="008E4016" w:rsidP="008E4016">
            <w:pPr>
              <w:jc w:val="center"/>
              <w:rPr>
                <w:sz w:val="20"/>
              </w:rPr>
            </w:pPr>
            <w:r w:rsidRPr="00402981">
              <w:t>-0</w:t>
            </w:r>
            <w:r w:rsidR="007106AE">
              <w:t>.</w:t>
            </w:r>
            <w:r w:rsidRPr="00402981">
              <w:t>04%</w:t>
            </w:r>
          </w:p>
        </w:tc>
        <w:tc>
          <w:tcPr>
            <w:tcW w:w="1085" w:type="dxa"/>
          </w:tcPr>
          <w:p w14:paraId="0491A374" w14:textId="58B7BD75" w:rsidR="008E4016" w:rsidRPr="00602927" w:rsidRDefault="008E4016" w:rsidP="008E4016">
            <w:pPr>
              <w:jc w:val="center"/>
              <w:rPr>
                <w:sz w:val="20"/>
              </w:rPr>
            </w:pPr>
            <w:r w:rsidRPr="00402981">
              <w:t>-6</w:t>
            </w:r>
            <w:r w:rsidR="007106AE">
              <w:t>.</w:t>
            </w:r>
            <w:r w:rsidRPr="00402981">
              <w:t>39%</w:t>
            </w:r>
          </w:p>
        </w:tc>
        <w:tc>
          <w:tcPr>
            <w:tcW w:w="1087" w:type="dxa"/>
          </w:tcPr>
          <w:p w14:paraId="6238571B" w14:textId="4B5C0B0B" w:rsidR="008E4016" w:rsidRPr="00602927" w:rsidRDefault="008E4016" w:rsidP="008E4016">
            <w:pPr>
              <w:jc w:val="center"/>
              <w:rPr>
                <w:sz w:val="20"/>
              </w:rPr>
            </w:pPr>
            <w:r w:rsidRPr="00B063FC">
              <w:t>257</w:t>
            </w:r>
            <w:r w:rsidR="007106AE">
              <w:t>.</w:t>
            </w:r>
            <w:r w:rsidRPr="00B063FC">
              <w:t xml:space="preserve">10 </w:t>
            </w:r>
          </w:p>
        </w:tc>
        <w:tc>
          <w:tcPr>
            <w:tcW w:w="940" w:type="dxa"/>
          </w:tcPr>
          <w:p w14:paraId="267288F7" w14:textId="6AF6862E" w:rsidR="008E4016" w:rsidRPr="00602927" w:rsidRDefault="008E4016" w:rsidP="008E4016">
            <w:pPr>
              <w:jc w:val="center"/>
              <w:rPr>
                <w:sz w:val="20"/>
              </w:rPr>
            </w:pPr>
            <w:r w:rsidRPr="00B063FC">
              <w:t>2</w:t>
            </w:r>
            <w:r w:rsidR="007106AE">
              <w:t>.</w:t>
            </w:r>
            <w:r w:rsidRPr="00B063FC">
              <w:t>30%</w:t>
            </w:r>
          </w:p>
        </w:tc>
        <w:tc>
          <w:tcPr>
            <w:tcW w:w="1084" w:type="dxa"/>
          </w:tcPr>
          <w:p w14:paraId="12FD43A0" w14:textId="57BCBAFF" w:rsidR="008E4016" w:rsidRPr="00602927" w:rsidRDefault="008E4016" w:rsidP="008E4016">
            <w:pPr>
              <w:jc w:val="center"/>
              <w:rPr>
                <w:sz w:val="20"/>
              </w:rPr>
            </w:pPr>
            <w:r w:rsidRPr="00B063FC">
              <w:t>45</w:t>
            </w:r>
            <w:r w:rsidR="007106AE">
              <w:t>.</w:t>
            </w:r>
            <w:r w:rsidRPr="00B063FC">
              <w:t>16%</w:t>
            </w:r>
          </w:p>
        </w:tc>
        <w:tc>
          <w:tcPr>
            <w:tcW w:w="905" w:type="dxa"/>
          </w:tcPr>
          <w:p w14:paraId="19180713" w14:textId="1393E591" w:rsidR="008E4016" w:rsidRPr="00602927" w:rsidRDefault="008E4016" w:rsidP="008E4016">
            <w:pPr>
              <w:jc w:val="center"/>
              <w:rPr>
                <w:sz w:val="20"/>
              </w:rPr>
            </w:pPr>
            <w:r w:rsidRPr="00C11BB9">
              <w:t>87</w:t>
            </w:r>
            <w:r w:rsidR="007106AE">
              <w:t>.</w:t>
            </w:r>
            <w:r w:rsidRPr="00C11BB9">
              <w:t xml:space="preserve">15 </w:t>
            </w:r>
          </w:p>
        </w:tc>
        <w:tc>
          <w:tcPr>
            <w:tcW w:w="1063" w:type="dxa"/>
          </w:tcPr>
          <w:p w14:paraId="49D43559" w14:textId="7F8B10A5" w:rsidR="008E4016" w:rsidRPr="00602927" w:rsidRDefault="008E4016" w:rsidP="008E4016">
            <w:pPr>
              <w:jc w:val="center"/>
              <w:rPr>
                <w:sz w:val="20"/>
              </w:rPr>
            </w:pPr>
            <w:r w:rsidRPr="00C11BB9">
              <w:t>4</w:t>
            </w:r>
            <w:r w:rsidR="007106AE">
              <w:t>.</w:t>
            </w:r>
            <w:r w:rsidRPr="00C11BB9">
              <w:t>12%</w:t>
            </w:r>
          </w:p>
        </w:tc>
        <w:tc>
          <w:tcPr>
            <w:tcW w:w="1083" w:type="dxa"/>
          </w:tcPr>
          <w:p w14:paraId="6D0F822D" w14:textId="4DEA1BA4" w:rsidR="008E4016" w:rsidRPr="00602927" w:rsidRDefault="008E4016" w:rsidP="008E4016">
            <w:pPr>
              <w:jc w:val="center"/>
              <w:rPr>
                <w:sz w:val="20"/>
              </w:rPr>
            </w:pPr>
            <w:r w:rsidRPr="00C11BB9">
              <w:t>-7</w:t>
            </w:r>
            <w:r w:rsidR="007106AE">
              <w:t>.</w:t>
            </w:r>
            <w:r w:rsidRPr="00C11BB9">
              <w:t>93%</w:t>
            </w:r>
          </w:p>
        </w:tc>
      </w:tr>
      <w:tr w:rsidR="008E4016" w:rsidRPr="0038088C" w14:paraId="18F8AFD1" w14:textId="77777777" w:rsidTr="00675660">
        <w:trPr>
          <w:trHeight w:val="261"/>
        </w:trPr>
        <w:tc>
          <w:tcPr>
            <w:tcW w:w="923" w:type="dxa"/>
            <w:noWrap/>
            <w:hideMark/>
          </w:tcPr>
          <w:p w14:paraId="71C5C9AC" w14:textId="77777777" w:rsidR="008E4016" w:rsidRPr="0038088C" w:rsidRDefault="008E4016" w:rsidP="008E4016">
            <w:pPr>
              <w:jc w:val="center"/>
              <w:rPr>
                <w:rFonts w:ascii="Calibri" w:eastAsia="Times New Roman" w:hAnsi="Calibri" w:cs="Calibri"/>
                <w:b/>
                <w:bCs/>
                <w:color w:val="000000"/>
                <w:sz w:val="20"/>
                <w:szCs w:val="20"/>
                <w:lang w:eastAsia="es-AR"/>
              </w:rPr>
            </w:pPr>
            <w:r w:rsidRPr="0038088C">
              <w:rPr>
                <w:rFonts w:ascii="Calibri" w:eastAsia="Times New Roman" w:hAnsi="Calibri" w:cs="Calibri"/>
                <w:b/>
                <w:bCs/>
                <w:color w:val="000000"/>
                <w:sz w:val="20"/>
                <w:szCs w:val="20"/>
                <w:lang w:eastAsia="es-AR"/>
              </w:rPr>
              <w:t>jul-19</w:t>
            </w:r>
          </w:p>
        </w:tc>
        <w:tc>
          <w:tcPr>
            <w:tcW w:w="942" w:type="dxa"/>
          </w:tcPr>
          <w:p w14:paraId="4BD6CF5C" w14:textId="2C7F539B" w:rsidR="008E4016" w:rsidRPr="00602927" w:rsidRDefault="008E4016" w:rsidP="008E4016">
            <w:pPr>
              <w:jc w:val="center"/>
              <w:rPr>
                <w:sz w:val="20"/>
              </w:rPr>
            </w:pPr>
            <w:r w:rsidRPr="00402981">
              <w:t>90</w:t>
            </w:r>
            <w:r w:rsidR="007106AE">
              <w:t>.</w:t>
            </w:r>
            <w:r w:rsidRPr="00402981">
              <w:t xml:space="preserve">92 </w:t>
            </w:r>
          </w:p>
        </w:tc>
        <w:tc>
          <w:tcPr>
            <w:tcW w:w="974" w:type="dxa"/>
          </w:tcPr>
          <w:p w14:paraId="0ADDCA47" w14:textId="2E765D36" w:rsidR="008E4016" w:rsidRPr="00602927" w:rsidRDefault="008E4016" w:rsidP="008E4016">
            <w:pPr>
              <w:jc w:val="center"/>
              <w:rPr>
                <w:sz w:val="20"/>
              </w:rPr>
            </w:pPr>
            <w:r w:rsidRPr="00402981">
              <w:t>0</w:t>
            </w:r>
            <w:r w:rsidR="007106AE">
              <w:t>.</w:t>
            </w:r>
            <w:r w:rsidRPr="00402981">
              <w:t>82%</w:t>
            </w:r>
          </w:p>
        </w:tc>
        <w:tc>
          <w:tcPr>
            <w:tcW w:w="1085" w:type="dxa"/>
          </w:tcPr>
          <w:p w14:paraId="79A5AEB3" w14:textId="4D8B1283" w:rsidR="008E4016" w:rsidRPr="00602927" w:rsidRDefault="008E4016" w:rsidP="008E4016">
            <w:pPr>
              <w:jc w:val="center"/>
              <w:rPr>
                <w:sz w:val="20"/>
              </w:rPr>
            </w:pPr>
            <w:r w:rsidRPr="00402981">
              <w:t>-3</w:t>
            </w:r>
            <w:r w:rsidR="007106AE">
              <w:t>.</w:t>
            </w:r>
            <w:r w:rsidRPr="00402981">
              <w:t>91%</w:t>
            </w:r>
          </w:p>
        </w:tc>
        <w:tc>
          <w:tcPr>
            <w:tcW w:w="1087" w:type="dxa"/>
          </w:tcPr>
          <w:p w14:paraId="642C0FF9" w14:textId="4619EDF3" w:rsidR="008E4016" w:rsidRPr="00602927" w:rsidRDefault="008E4016" w:rsidP="008E4016">
            <w:pPr>
              <w:jc w:val="center"/>
              <w:rPr>
                <w:sz w:val="20"/>
              </w:rPr>
            </w:pPr>
            <w:r w:rsidRPr="00B063FC">
              <w:t>260</w:t>
            </w:r>
            <w:r w:rsidR="007106AE">
              <w:t>.</w:t>
            </w:r>
            <w:r w:rsidRPr="00B063FC">
              <w:t xml:space="preserve">46 </w:t>
            </w:r>
          </w:p>
        </w:tc>
        <w:tc>
          <w:tcPr>
            <w:tcW w:w="940" w:type="dxa"/>
          </w:tcPr>
          <w:p w14:paraId="096DA28B" w14:textId="4E2690C7" w:rsidR="008E4016" w:rsidRPr="00602927" w:rsidRDefault="008E4016" w:rsidP="008E4016">
            <w:pPr>
              <w:jc w:val="center"/>
              <w:rPr>
                <w:sz w:val="20"/>
              </w:rPr>
            </w:pPr>
            <w:r w:rsidRPr="00B063FC">
              <w:t>1</w:t>
            </w:r>
            <w:r w:rsidR="007106AE">
              <w:t>.</w:t>
            </w:r>
            <w:r w:rsidRPr="00B063FC">
              <w:t>31%</w:t>
            </w:r>
          </w:p>
        </w:tc>
        <w:tc>
          <w:tcPr>
            <w:tcW w:w="1084" w:type="dxa"/>
          </w:tcPr>
          <w:p w14:paraId="4E01753A" w14:textId="11E58AB8" w:rsidR="008E4016" w:rsidRPr="00602927" w:rsidRDefault="008E4016" w:rsidP="008E4016">
            <w:pPr>
              <w:jc w:val="center"/>
              <w:rPr>
                <w:sz w:val="20"/>
              </w:rPr>
            </w:pPr>
            <w:r w:rsidRPr="00B063FC">
              <w:t>44</w:t>
            </w:r>
            <w:r w:rsidR="007106AE">
              <w:t>.</w:t>
            </w:r>
            <w:r w:rsidRPr="00B063FC">
              <w:t>53%</w:t>
            </w:r>
          </w:p>
        </w:tc>
        <w:tc>
          <w:tcPr>
            <w:tcW w:w="905" w:type="dxa"/>
          </w:tcPr>
          <w:p w14:paraId="28FB1DE5" w14:textId="6E3C97D2" w:rsidR="008E4016" w:rsidRPr="00602927" w:rsidRDefault="008E4016" w:rsidP="008E4016">
            <w:pPr>
              <w:jc w:val="center"/>
              <w:rPr>
                <w:sz w:val="20"/>
              </w:rPr>
            </w:pPr>
            <w:r w:rsidRPr="00C11BB9">
              <w:t>90</w:t>
            </w:r>
            <w:r w:rsidR="007106AE">
              <w:t>.</w:t>
            </w:r>
            <w:r w:rsidRPr="00C11BB9">
              <w:t xml:space="preserve">08 </w:t>
            </w:r>
          </w:p>
        </w:tc>
        <w:tc>
          <w:tcPr>
            <w:tcW w:w="1063" w:type="dxa"/>
          </w:tcPr>
          <w:p w14:paraId="44B69C47" w14:textId="023C8788" w:rsidR="008E4016" w:rsidRPr="00602927" w:rsidRDefault="008E4016" w:rsidP="008E4016">
            <w:pPr>
              <w:jc w:val="center"/>
              <w:rPr>
                <w:sz w:val="20"/>
              </w:rPr>
            </w:pPr>
            <w:r w:rsidRPr="00C11BB9">
              <w:t>3</w:t>
            </w:r>
            <w:r w:rsidR="007106AE">
              <w:t>.</w:t>
            </w:r>
            <w:r w:rsidRPr="00C11BB9">
              <w:t>36%</w:t>
            </w:r>
          </w:p>
        </w:tc>
        <w:tc>
          <w:tcPr>
            <w:tcW w:w="1083" w:type="dxa"/>
          </w:tcPr>
          <w:p w14:paraId="2C963193" w14:textId="06C9B065" w:rsidR="008E4016" w:rsidRPr="00602927" w:rsidRDefault="008E4016" w:rsidP="008E4016">
            <w:pPr>
              <w:jc w:val="center"/>
              <w:rPr>
                <w:sz w:val="20"/>
              </w:rPr>
            </w:pPr>
            <w:r w:rsidRPr="00C11BB9">
              <w:t>-3</w:t>
            </w:r>
            <w:r w:rsidR="007106AE">
              <w:t>.</w:t>
            </w:r>
            <w:r w:rsidRPr="00C11BB9">
              <w:t>43%</w:t>
            </w:r>
          </w:p>
        </w:tc>
      </w:tr>
      <w:tr w:rsidR="008E4016" w:rsidRPr="0038088C" w14:paraId="7EBFA81F" w14:textId="77777777" w:rsidTr="00675660">
        <w:trPr>
          <w:trHeight w:val="261"/>
        </w:trPr>
        <w:tc>
          <w:tcPr>
            <w:tcW w:w="923" w:type="dxa"/>
            <w:noWrap/>
            <w:hideMark/>
          </w:tcPr>
          <w:p w14:paraId="177DAF7B" w14:textId="77777777" w:rsidR="008E4016" w:rsidRPr="0038088C" w:rsidRDefault="008E4016" w:rsidP="008E4016">
            <w:pPr>
              <w:jc w:val="center"/>
              <w:rPr>
                <w:rFonts w:ascii="Calibri" w:eastAsia="Times New Roman" w:hAnsi="Calibri" w:cs="Calibri"/>
                <w:b/>
                <w:bCs/>
                <w:color w:val="000000"/>
                <w:sz w:val="20"/>
                <w:szCs w:val="20"/>
                <w:lang w:eastAsia="es-AR"/>
              </w:rPr>
            </w:pPr>
            <w:r w:rsidRPr="0038088C">
              <w:rPr>
                <w:rFonts w:ascii="Calibri" w:eastAsia="Times New Roman" w:hAnsi="Calibri" w:cs="Calibri"/>
                <w:b/>
                <w:bCs/>
                <w:color w:val="000000"/>
                <w:sz w:val="20"/>
                <w:szCs w:val="20"/>
                <w:lang w:eastAsia="es-AR"/>
              </w:rPr>
              <w:t>ago-19</w:t>
            </w:r>
          </w:p>
        </w:tc>
        <w:tc>
          <w:tcPr>
            <w:tcW w:w="942" w:type="dxa"/>
          </w:tcPr>
          <w:p w14:paraId="4BC1D142" w14:textId="225324E1" w:rsidR="008E4016" w:rsidRPr="00602927" w:rsidRDefault="008E4016" w:rsidP="008E4016">
            <w:pPr>
              <w:jc w:val="center"/>
              <w:rPr>
                <w:sz w:val="20"/>
              </w:rPr>
            </w:pPr>
            <w:r w:rsidRPr="00402981">
              <w:t>90</w:t>
            </w:r>
            <w:r w:rsidR="007106AE">
              <w:t>.</w:t>
            </w:r>
            <w:r w:rsidRPr="00402981">
              <w:t xml:space="preserve">43 </w:t>
            </w:r>
          </w:p>
        </w:tc>
        <w:tc>
          <w:tcPr>
            <w:tcW w:w="974" w:type="dxa"/>
          </w:tcPr>
          <w:p w14:paraId="6585A711" w14:textId="1391DCE9" w:rsidR="008E4016" w:rsidRPr="00602927" w:rsidRDefault="008E4016" w:rsidP="008E4016">
            <w:pPr>
              <w:jc w:val="center"/>
              <w:rPr>
                <w:sz w:val="20"/>
              </w:rPr>
            </w:pPr>
            <w:r w:rsidRPr="00402981">
              <w:t>-0</w:t>
            </w:r>
            <w:r w:rsidR="007106AE">
              <w:t>.</w:t>
            </w:r>
            <w:r w:rsidRPr="00402981">
              <w:t>54%</w:t>
            </w:r>
          </w:p>
        </w:tc>
        <w:tc>
          <w:tcPr>
            <w:tcW w:w="1085" w:type="dxa"/>
          </w:tcPr>
          <w:p w14:paraId="53672C10" w14:textId="411F1244" w:rsidR="008E4016" w:rsidRPr="00602927" w:rsidRDefault="008E4016" w:rsidP="008E4016">
            <w:pPr>
              <w:jc w:val="center"/>
              <w:rPr>
                <w:sz w:val="20"/>
              </w:rPr>
            </w:pPr>
            <w:r w:rsidRPr="00402981">
              <w:t>-3</w:t>
            </w:r>
            <w:r w:rsidR="007106AE">
              <w:t>.</w:t>
            </w:r>
            <w:r w:rsidRPr="00402981">
              <w:t>89%</w:t>
            </w:r>
          </w:p>
        </w:tc>
        <w:tc>
          <w:tcPr>
            <w:tcW w:w="1087" w:type="dxa"/>
          </w:tcPr>
          <w:p w14:paraId="38124970" w14:textId="5CEAD2D5" w:rsidR="008E4016" w:rsidRPr="00602927" w:rsidRDefault="008E4016" w:rsidP="008E4016">
            <w:pPr>
              <w:jc w:val="center"/>
              <w:rPr>
                <w:sz w:val="20"/>
              </w:rPr>
            </w:pPr>
            <w:r w:rsidRPr="00B063FC">
              <w:t>285</w:t>
            </w:r>
            <w:r w:rsidR="007106AE">
              <w:t>.</w:t>
            </w:r>
            <w:r w:rsidRPr="00B063FC">
              <w:t xml:space="preserve">70 </w:t>
            </w:r>
          </w:p>
        </w:tc>
        <w:tc>
          <w:tcPr>
            <w:tcW w:w="940" w:type="dxa"/>
          </w:tcPr>
          <w:p w14:paraId="30982F8C" w14:textId="2010BCBB" w:rsidR="008E4016" w:rsidRPr="00602927" w:rsidRDefault="008E4016" w:rsidP="008E4016">
            <w:pPr>
              <w:jc w:val="center"/>
              <w:rPr>
                <w:sz w:val="20"/>
              </w:rPr>
            </w:pPr>
            <w:r w:rsidRPr="00B063FC">
              <w:t>9</w:t>
            </w:r>
            <w:r w:rsidR="007106AE">
              <w:t>.</w:t>
            </w:r>
            <w:r w:rsidRPr="00B063FC">
              <w:t>69%</w:t>
            </w:r>
          </w:p>
        </w:tc>
        <w:tc>
          <w:tcPr>
            <w:tcW w:w="1084" w:type="dxa"/>
          </w:tcPr>
          <w:p w14:paraId="5964C9E0" w14:textId="54CE0AF5" w:rsidR="008E4016" w:rsidRPr="00602927" w:rsidRDefault="008E4016" w:rsidP="008E4016">
            <w:pPr>
              <w:jc w:val="center"/>
              <w:rPr>
                <w:sz w:val="20"/>
              </w:rPr>
            </w:pPr>
            <w:r w:rsidRPr="00B063FC">
              <w:t>51</w:t>
            </w:r>
            <w:r w:rsidR="007106AE">
              <w:t>.</w:t>
            </w:r>
            <w:r w:rsidRPr="00B063FC">
              <w:t>44%</w:t>
            </w:r>
          </w:p>
        </w:tc>
        <w:tc>
          <w:tcPr>
            <w:tcW w:w="905" w:type="dxa"/>
          </w:tcPr>
          <w:p w14:paraId="0AA1832D" w14:textId="0034FFF7" w:rsidR="008E4016" w:rsidRPr="00602927" w:rsidRDefault="008E4016" w:rsidP="008E4016">
            <w:pPr>
              <w:jc w:val="center"/>
              <w:rPr>
                <w:sz w:val="20"/>
              </w:rPr>
            </w:pPr>
            <w:r w:rsidRPr="00C11BB9">
              <w:t>81</w:t>
            </w:r>
            <w:r w:rsidR="007106AE">
              <w:t>.</w:t>
            </w:r>
            <w:r w:rsidRPr="00C11BB9">
              <w:t xml:space="preserve">77 </w:t>
            </w:r>
          </w:p>
        </w:tc>
        <w:tc>
          <w:tcPr>
            <w:tcW w:w="1063" w:type="dxa"/>
          </w:tcPr>
          <w:p w14:paraId="7131FEEE" w14:textId="672AC091" w:rsidR="008E4016" w:rsidRPr="00602927" w:rsidRDefault="008E4016" w:rsidP="008E4016">
            <w:pPr>
              <w:jc w:val="center"/>
              <w:rPr>
                <w:sz w:val="20"/>
              </w:rPr>
            </w:pPr>
            <w:r w:rsidRPr="00C11BB9">
              <w:t>-9</w:t>
            </w:r>
            <w:r w:rsidR="007106AE">
              <w:t>.</w:t>
            </w:r>
            <w:r w:rsidRPr="00C11BB9">
              <w:t>22%</w:t>
            </w:r>
          </w:p>
        </w:tc>
        <w:tc>
          <w:tcPr>
            <w:tcW w:w="1083" w:type="dxa"/>
          </w:tcPr>
          <w:p w14:paraId="260DE966" w14:textId="6926BF8B" w:rsidR="008E4016" w:rsidRPr="00602927" w:rsidRDefault="008E4016" w:rsidP="008E4016">
            <w:pPr>
              <w:jc w:val="center"/>
              <w:rPr>
                <w:sz w:val="20"/>
              </w:rPr>
            </w:pPr>
            <w:r w:rsidRPr="00C11BB9">
              <w:t>-9</w:t>
            </w:r>
            <w:r w:rsidR="007106AE">
              <w:t>.</w:t>
            </w:r>
            <w:r w:rsidRPr="00C11BB9">
              <w:t>27%</w:t>
            </w:r>
          </w:p>
        </w:tc>
      </w:tr>
      <w:tr w:rsidR="008E4016" w:rsidRPr="0038088C" w14:paraId="448350E1" w14:textId="77777777" w:rsidTr="00675660">
        <w:trPr>
          <w:trHeight w:val="261"/>
        </w:trPr>
        <w:tc>
          <w:tcPr>
            <w:tcW w:w="923" w:type="dxa"/>
            <w:noWrap/>
            <w:hideMark/>
          </w:tcPr>
          <w:p w14:paraId="19A1A4B3" w14:textId="77777777" w:rsidR="008E4016" w:rsidRPr="0038088C" w:rsidRDefault="008E4016" w:rsidP="008E4016">
            <w:pPr>
              <w:jc w:val="center"/>
              <w:rPr>
                <w:rFonts w:ascii="Calibri" w:eastAsia="Times New Roman" w:hAnsi="Calibri" w:cs="Calibri"/>
                <w:b/>
                <w:bCs/>
                <w:color w:val="000000"/>
                <w:sz w:val="20"/>
                <w:szCs w:val="20"/>
                <w:lang w:eastAsia="es-AR"/>
              </w:rPr>
            </w:pPr>
            <w:r w:rsidRPr="0038088C">
              <w:rPr>
                <w:rFonts w:ascii="Calibri" w:eastAsia="Times New Roman" w:hAnsi="Calibri" w:cs="Calibri"/>
                <w:b/>
                <w:bCs/>
                <w:color w:val="000000"/>
                <w:sz w:val="20"/>
                <w:szCs w:val="20"/>
                <w:lang w:eastAsia="es-AR"/>
              </w:rPr>
              <w:t>sep-19</w:t>
            </w:r>
          </w:p>
        </w:tc>
        <w:tc>
          <w:tcPr>
            <w:tcW w:w="942" w:type="dxa"/>
          </w:tcPr>
          <w:p w14:paraId="69382F2E" w14:textId="22DAD36E" w:rsidR="008E4016" w:rsidRPr="00602927" w:rsidRDefault="008E4016" w:rsidP="008E4016">
            <w:pPr>
              <w:jc w:val="center"/>
              <w:rPr>
                <w:sz w:val="20"/>
              </w:rPr>
            </w:pPr>
            <w:r w:rsidRPr="00402981">
              <w:t>90</w:t>
            </w:r>
            <w:r w:rsidR="007106AE">
              <w:t>.</w:t>
            </w:r>
            <w:r w:rsidRPr="00402981">
              <w:t xml:space="preserve">95 </w:t>
            </w:r>
          </w:p>
        </w:tc>
        <w:tc>
          <w:tcPr>
            <w:tcW w:w="974" w:type="dxa"/>
          </w:tcPr>
          <w:p w14:paraId="2B76F4D8" w14:textId="27C8D8FE" w:rsidR="008E4016" w:rsidRPr="00602927" w:rsidRDefault="008E4016" w:rsidP="008E4016">
            <w:pPr>
              <w:jc w:val="center"/>
              <w:rPr>
                <w:sz w:val="20"/>
              </w:rPr>
            </w:pPr>
            <w:r w:rsidRPr="00402981">
              <w:t>0</w:t>
            </w:r>
            <w:r w:rsidR="007106AE">
              <w:t>.</w:t>
            </w:r>
            <w:r w:rsidRPr="00402981">
              <w:t>58%</w:t>
            </w:r>
          </w:p>
        </w:tc>
        <w:tc>
          <w:tcPr>
            <w:tcW w:w="1085" w:type="dxa"/>
          </w:tcPr>
          <w:p w14:paraId="0D9BC2FC" w14:textId="33BB6F25" w:rsidR="008E4016" w:rsidRPr="00602927" w:rsidRDefault="008E4016" w:rsidP="008E4016">
            <w:pPr>
              <w:jc w:val="center"/>
              <w:rPr>
                <w:sz w:val="20"/>
              </w:rPr>
            </w:pPr>
            <w:r w:rsidRPr="00402981">
              <w:t>-0</w:t>
            </w:r>
            <w:r w:rsidR="007106AE">
              <w:t>.</w:t>
            </w:r>
            <w:r w:rsidRPr="00402981">
              <w:t>25%</w:t>
            </w:r>
          </w:p>
        </w:tc>
        <w:tc>
          <w:tcPr>
            <w:tcW w:w="1087" w:type="dxa"/>
          </w:tcPr>
          <w:p w14:paraId="2B940016" w14:textId="79E1CAD8" w:rsidR="008E4016" w:rsidRPr="00602927" w:rsidRDefault="008E4016" w:rsidP="008E4016">
            <w:pPr>
              <w:jc w:val="center"/>
              <w:rPr>
                <w:sz w:val="20"/>
              </w:rPr>
            </w:pPr>
            <w:r w:rsidRPr="00B063FC">
              <w:t>297</w:t>
            </w:r>
            <w:r w:rsidR="007106AE">
              <w:t>.</w:t>
            </w:r>
            <w:r w:rsidRPr="00B063FC">
              <w:t xml:space="preserve">70 </w:t>
            </w:r>
          </w:p>
        </w:tc>
        <w:tc>
          <w:tcPr>
            <w:tcW w:w="940" w:type="dxa"/>
          </w:tcPr>
          <w:p w14:paraId="67D40ADB" w14:textId="51A050FD" w:rsidR="008E4016" w:rsidRPr="00602927" w:rsidRDefault="008E4016" w:rsidP="008E4016">
            <w:pPr>
              <w:jc w:val="center"/>
              <w:rPr>
                <w:sz w:val="20"/>
              </w:rPr>
            </w:pPr>
            <w:r w:rsidRPr="00B063FC">
              <w:t>4</w:t>
            </w:r>
            <w:r w:rsidR="007106AE">
              <w:t>.</w:t>
            </w:r>
            <w:r w:rsidRPr="00B063FC">
              <w:t>20%</w:t>
            </w:r>
          </w:p>
        </w:tc>
        <w:tc>
          <w:tcPr>
            <w:tcW w:w="1084" w:type="dxa"/>
          </w:tcPr>
          <w:p w14:paraId="4CB15C9C" w14:textId="285E5435" w:rsidR="008E4016" w:rsidRPr="00602927" w:rsidRDefault="008E4016" w:rsidP="008E4016">
            <w:pPr>
              <w:jc w:val="center"/>
              <w:rPr>
                <w:sz w:val="20"/>
              </w:rPr>
            </w:pPr>
            <w:r w:rsidRPr="00B063FC">
              <w:t>45</w:t>
            </w:r>
            <w:r w:rsidR="007106AE">
              <w:t>.</w:t>
            </w:r>
            <w:r w:rsidRPr="00B063FC">
              <w:t>18%</w:t>
            </w:r>
          </w:p>
        </w:tc>
        <w:tc>
          <w:tcPr>
            <w:tcW w:w="905" w:type="dxa"/>
          </w:tcPr>
          <w:p w14:paraId="4B3A9979" w14:textId="06F71E5F" w:rsidR="008E4016" w:rsidRPr="00602927" w:rsidRDefault="008E4016" w:rsidP="008E4016">
            <w:pPr>
              <w:jc w:val="center"/>
              <w:rPr>
                <w:sz w:val="20"/>
              </w:rPr>
            </w:pPr>
            <w:r w:rsidRPr="00C11BB9">
              <w:t>80</w:t>
            </w:r>
            <w:r w:rsidR="007106AE">
              <w:t>.</w:t>
            </w:r>
            <w:r w:rsidRPr="00C11BB9">
              <w:t xml:space="preserve">03 </w:t>
            </w:r>
          </w:p>
        </w:tc>
        <w:tc>
          <w:tcPr>
            <w:tcW w:w="1063" w:type="dxa"/>
          </w:tcPr>
          <w:p w14:paraId="221E97C4" w14:textId="40D2A35D" w:rsidR="008E4016" w:rsidRPr="00602927" w:rsidRDefault="008E4016" w:rsidP="008E4016">
            <w:pPr>
              <w:jc w:val="center"/>
              <w:rPr>
                <w:sz w:val="20"/>
              </w:rPr>
            </w:pPr>
            <w:r w:rsidRPr="00C11BB9">
              <w:t>-2</w:t>
            </w:r>
            <w:r w:rsidR="007106AE">
              <w:t>.</w:t>
            </w:r>
            <w:r w:rsidRPr="00C11BB9">
              <w:t>14%</w:t>
            </w:r>
          </w:p>
        </w:tc>
        <w:tc>
          <w:tcPr>
            <w:tcW w:w="1083" w:type="dxa"/>
          </w:tcPr>
          <w:p w14:paraId="0AB107C2" w14:textId="72AB2914" w:rsidR="008E4016" w:rsidRPr="00602927" w:rsidRDefault="008E4016" w:rsidP="008E4016">
            <w:pPr>
              <w:jc w:val="center"/>
              <w:rPr>
                <w:sz w:val="20"/>
              </w:rPr>
            </w:pPr>
            <w:r w:rsidRPr="00C11BB9">
              <w:t>1</w:t>
            </w:r>
            <w:r w:rsidR="007106AE">
              <w:t>.</w:t>
            </w:r>
            <w:r w:rsidRPr="00C11BB9">
              <w:t>57%</w:t>
            </w:r>
          </w:p>
        </w:tc>
      </w:tr>
      <w:tr w:rsidR="008E4016" w:rsidRPr="0038088C" w14:paraId="1532D14D" w14:textId="77777777" w:rsidTr="00675660">
        <w:trPr>
          <w:trHeight w:val="261"/>
        </w:trPr>
        <w:tc>
          <w:tcPr>
            <w:tcW w:w="923" w:type="dxa"/>
            <w:noWrap/>
          </w:tcPr>
          <w:p w14:paraId="7CC29270" w14:textId="77777777" w:rsidR="008E4016" w:rsidRPr="0038088C"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oct-19</w:t>
            </w:r>
          </w:p>
        </w:tc>
        <w:tc>
          <w:tcPr>
            <w:tcW w:w="942" w:type="dxa"/>
          </w:tcPr>
          <w:p w14:paraId="4F78D690" w14:textId="4AE9B2EE" w:rsidR="008E4016" w:rsidRPr="00602927" w:rsidRDefault="008E4016" w:rsidP="008E4016">
            <w:pPr>
              <w:jc w:val="center"/>
              <w:rPr>
                <w:sz w:val="20"/>
              </w:rPr>
            </w:pPr>
            <w:r w:rsidRPr="00402981">
              <w:t>90</w:t>
            </w:r>
            <w:r w:rsidR="007106AE">
              <w:t>.</w:t>
            </w:r>
            <w:r w:rsidRPr="00402981">
              <w:t xml:space="preserve">74 </w:t>
            </w:r>
          </w:p>
        </w:tc>
        <w:tc>
          <w:tcPr>
            <w:tcW w:w="974" w:type="dxa"/>
          </w:tcPr>
          <w:p w14:paraId="69CC2029" w14:textId="55F24042" w:rsidR="008E4016" w:rsidRPr="00602927" w:rsidRDefault="008E4016" w:rsidP="008E4016">
            <w:pPr>
              <w:jc w:val="center"/>
              <w:rPr>
                <w:sz w:val="20"/>
              </w:rPr>
            </w:pPr>
            <w:r w:rsidRPr="00402981">
              <w:t>-0</w:t>
            </w:r>
            <w:r w:rsidR="007106AE">
              <w:t>.</w:t>
            </w:r>
            <w:r w:rsidRPr="00402981">
              <w:t>22%</w:t>
            </w:r>
          </w:p>
        </w:tc>
        <w:tc>
          <w:tcPr>
            <w:tcW w:w="1085" w:type="dxa"/>
          </w:tcPr>
          <w:p w14:paraId="56FABA88" w14:textId="67ABFB31" w:rsidR="008E4016" w:rsidRPr="00602927" w:rsidRDefault="008E4016" w:rsidP="008E4016">
            <w:pPr>
              <w:jc w:val="center"/>
              <w:rPr>
                <w:sz w:val="20"/>
              </w:rPr>
            </w:pPr>
            <w:r w:rsidRPr="00402981">
              <w:t>0</w:t>
            </w:r>
            <w:r w:rsidR="007106AE">
              <w:t>.</w:t>
            </w:r>
            <w:r w:rsidRPr="00402981">
              <w:t>38%</w:t>
            </w:r>
          </w:p>
        </w:tc>
        <w:tc>
          <w:tcPr>
            <w:tcW w:w="1087" w:type="dxa"/>
          </w:tcPr>
          <w:p w14:paraId="6BD2D3FD" w14:textId="1884D24C" w:rsidR="008E4016" w:rsidRPr="00602927" w:rsidRDefault="008E4016" w:rsidP="008E4016">
            <w:pPr>
              <w:jc w:val="center"/>
              <w:rPr>
                <w:sz w:val="20"/>
              </w:rPr>
            </w:pPr>
            <w:r w:rsidRPr="00B063FC">
              <w:t>307</w:t>
            </w:r>
            <w:r w:rsidR="007106AE">
              <w:t>.</w:t>
            </w:r>
            <w:r w:rsidRPr="00B063FC">
              <w:t xml:space="preserve">45 </w:t>
            </w:r>
          </w:p>
        </w:tc>
        <w:tc>
          <w:tcPr>
            <w:tcW w:w="940" w:type="dxa"/>
          </w:tcPr>
          <w:p w14:paraId="121B6FEC" w14:textId="075EAEB2" w:rsidR="008E4016" w:rsidRPr="00602927" w:rsidRDefault="008E4016" w:rsidP="008E4016">
            <w:pPr>
              <w:jc w:val="center"/>
              <w:rPr>
                <w:sz w:val="20"/>
              </w:rPr>
            </w:pPr>
            <w:r w:rsidRPr="00B063FC">
              <w:t>3</w:t>
            </w:r>
            <w:r w:rsidR="007106AE">
              <w:t>.</w:t>
            </w:r>
            <w:r w:rsidRPr="00B063FC">
              <w:t>27%</w:t>
            </w:r>
          </w:p>
        </w:tc>
        <w:tc>
          <w:tcPr>
            <w:tcW w:w="1084" w:type="dxa"/>
          </w:tcPr>
          <w:p w14:paraId="41A17080" w14:textId="5518D5F8" w:rsidR="008E4016" w:rsidRPr="00602927" w:rsidRDefault="008E4016" w:rsidP="008E4016">
            <w:pPr>
              <w:jc w:val="center"/>
              <w:rPr>
                <w:sz w:val="20"/>
              </w:rPr>
            </w:pPr>
            <w:r w:rsidRPr="00B063FC">
              <w:t>46</w:t>
            </w:r>
            <w:r w:rsidR="007106AE">
              <w:t>.</w:t>
            </w:r>
            <w:r w:rsidRPr="00B063FC">
              <w:t>99%</w:t>
            </w:r>
          </w:p>
        </w:tc>
        <w:tc>
          <w:tcPr>
            <w:tcW w:w="905" w:type="dxa"/>
          </w:tcPr>
          <w:p w14:paraId="6965A814" w14:textId="7BFADA8F" w:rsidR="008E4016" w:rsidRPr="00602927" w:rsidRDefault="008E4016" w:rsidP="008E4016">
            <w:pPr>
              <w:jc w:val="center"/>
              <w:rPr>
                <w:sz w:val="20"/>
              </w:rPr>
            </w:pPr>
            <w:r w:rsidRPr="00C11BB9">
              <w:t>80</w:t>
            </w:r>
            <w:r w:rsidR="007106AE">
              <w:t>.</w:t>
            </w:r>
            <w:r w:rsidRPr="00C11BB9">
              <w:t xml:space="preserve">04 </w:t>
            </w:r>
          </w:p>
        </w:tc>
        <w:tc>
          <w:tcPr>
            <w:tcW w:w="1063" w:type="dxa"/>
          </w:tcPr>
          <w:p w14:paraId="7BEDEF56" w14:textId="42939824" w:rsidR="008E4016" w:rsidRPr="00602927" w:rsidRDefault="008E4016" w:rsidP="008E4016">
            <w:pPr>
              <w:jc w:val="center"/>
              <w:rPr>
                <w:sz w:val="20"/>
              </w:rPr>
            </w:pPr>
            <w:r w:rsidRPr="00C11BB9">
              <w:t>0</w:t>
            </w:r>
            <w:r w:rsidR="007106AE">
              <w:t>.</w:t>
            </w:r>
            <w:r w:rsidRPr="00C11BB9">
              <w:t>02%</w:t>
            </w:r>
          </w:p>
        </w:tc>
        <w:tc>
          <w:tcPr>
            <w:tcW w:w="1083" w:type="dxa"/>
          </w:tcPr>
          <w:p w14:paraId="7203C1E8" w14:textId="4B0AC7F3" w:rsidR="008E4016" w:rsidRPr="00602927" w:rsidRDefault="008E4016" w:rsidP="008E4016">
            <w:pPr>
              <w:jc w:val="center"/>
              <w:rPr>
                <w:sz w:val="20"/>
              </w:rPr>
            </w:pPr>
            <w:r w:rsidRPr="00C11BB9">
              <w:t>-4</w:t>
            </w:r>
            <w:r w:rsidR="007106AE">
              <w:t>.</w:t>
            </w:r>
            <w:r w:rsidRPr="00C11BB9">
              <w:t>15%</w:t>
            </w:r>
          </w:p>
        </w:tc>
      </w:tr>
      <w:tr w:rsidR="008E4016" w:rsidRPr="0038088C" w14:paraId="283EEB07" w14:textId="77777777" w:rsidTr="00675660">
        <w:trPr>
          <w:trHeight w:val="261"/>
        </w:trPr>
        <w:tc>
          <w:tcPr>
            <w:tcW w:w="923" w:type="dxa"/>
            <w:noWrap/>
          </w:tcPr>
          <w:p w14:paraId="59943FBA"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nov-19</w:t>
            </w:r>
          </w:p>
        </w:tc>
        <w:tc>
          <w:tcPr>
            <w:tcW w:w="942" w:type="dxa"/>
          </w:tcPr>
          <w:p w14:paraId="275DAAB9" w14:textId="23F1F4C6" w:rsidR="008E4016" w:rsidRPr="00602927" w:rsidRDefault="008E4016" w:rsidP="008E4016">
            <w:pPr>
              <w:jc w:val="center"/>
              <w:rPr>
                <w:sz w:val="20"/>
              </w:rPr>
            </w:pPr>
            <w:r w:rsidRPr="00402981">
              <w:t>89</w:t>
            </w:r>
            <w:r w:rsidR="007106AE">
              <w:t>.</w:t>
            </w:r>
            <w:r w:rsidRPr="00402981">
              <w:t xml:space="preserve">96 </w:t>
            </w:r>
          </w:p>
        </w:tc>
        <w:tc>
          <w:tcPr>
            <w:tcW w:w="974" w:type="dxa"/>
          </w:tcPr>
          <w:p w14:paraId="4F6B411D" w14:textId="2B4FAC17" w:rsidR="008E4016" w:rsidRPr="00602927" w:rsidRDefault="008E4016" w:rsidP="008E4016">
            <w:pPr>
              <w:jc w:val="center"/>
              <w:rPr>
                <w:sz w:val="20"/>
              </w:rPr>
            </w:pPr>
            <w:r w:rsidRPr="00402981">
              <w:t>-0</w:t>
            </w:r>
            <w:r w:rsidR="007106AE">
              <w:t>.</w:t>
            </w:r>
            <w:r w:rsidRPr="00402981">
              <w:t>86%</w:t>
            </w:r>
          </w:p>
        </w:tc>
        <w:tc>
          <w:tcPr>
            <w:tcW w:w="1085" w:type="dxa"/>
          </w:tcPr>
          <w:p w14:paraId="60ADE16E" w14:textId="014B096E" w:rsidR="008E4016" w:rsidRPr="00602927" w:rsidRDefault="008E4016" w:rsidP="008E4016">
            <w:pPr>
              <w:jc w:val="center"/>
              <w:rPr>
                <w:sz w:val="20"/>
              </w:rPr>
            </w:pPr>
            <w:r w:rsidRPr="00402981">
              <w:t>-1</w:t>
            </w:r>
            <w:r w:rsidR="007106AE">
              <w:t>.</w:t>
            </w:r>
            <w:r w:rsidRPr="00402981">
              <w:t>34%</w:t>
            </w:r>
          </w:p>
        </w:tc>
        <w:tc>
          <w:tcPr>
            <w:tcW w:w="1087" w:type="dxa"/>
          </w:tcPr>
          <w:p w14:paraId="09AE2862" w14:textId="67F09900" w:rsidR="008E4016" w:rsidRPr="00602927" w:rsidRDefault="008E4016" w:rsidP="008E4016">
            <w:pPr>
              <w:jc w:val="center"/>
              <w:rPr>
                <w:sz w:val="20"/>
              </w:rPr>
            </w:pPr>
            <w:r w:rsidRPr="00B063FC">
              <w:t>317</w:t>
            </w:r>
            <w:r w:rsidR="007106AE">
              <w:t>.</w:t>
            </w:r>
            <w:r w:rsidRPr="00B063FC">
              <w:t xml:space="preserve">60 </w:t>
            </w:r>
          </w:p>
        </w:tc>
        <w:tc>
          <w:tcPr>
            <w:tcW w:w="940" w:type="dxa"/>
          </w:tcPr>
          <w:p w14:paraId="794FEEE5" w14:textId="3D4F443B" w:rsidR="008E4016" w:rsidRPr="00602927" w:rsidRDefault="008E4016" w:rsidP="008E4016">
            <w:pPr>
              <w:jc w:val="center"/>
              <w:rPr>
                <w:sz w:val="20"/>
              </w:rPr>
            </w:pPr>
            <w:r w:rsidRPr="00B063FC">
              <w:t>3</w:t>
            </w:r>
            <w:r w:rsidR="007106AE">
              <w:t>.</w:t>
            </w:r>
            <w:r w:rsidRPr="00B063FC">
              <w:t>30%</w:t>
            </w:r>
          </w:p>
        </w:tc>
        <w:tc>
          <w:tcPr>
            <w:tcW w:w="1084" w:type="dxa"/>
          </w:tcPr>
          <w:p w14:paraId="0A8CC958" w14:textId="0F4D18FE" w:rsidR="008E4016" w:rsidRPr="00602927" w:rsidRDefault="008E4016" w:rsidP="008E4016">
            <w:pPr>
              <w:jc w:val="center"/>
              <w:rPr>
                <w:sz w:val="20"/>
              </w:rPr>
            </w:pPr>
            <w:r w:rsidRPr="00B063FC">
              <w:t>50</w:t>
            </w:r>
            <w:r w:rsidR="007106AE">
              <w:t>.</w:t>
            </w:r>
            <w:r w:rsidRPr="00B063FC">
              <w:t>05%</w:t>
            </w:r>
          </w:p>
        </w:tc>
        <w:tc>
          <w:tcPr>
            <w:tcW w:w="905" w:type="dxa"/>
          </w:tcPr>
          <w:p w14:paraId="5614FC13" w14:textId="5C42211E" w:rsidR="008E4016" w:rsidRPr="00602927" w:rsidRDefault="008E4016" w:rsidP="008E4016">
            <w:pPr>
              <w:jc w:val="center"/>
              <w:rPr>
                <w:sz w:val="20"/>
              </w:rPr>
            </w:pPr>
            <w:r w:rsidRPr="00C11BB9">
              <w:t>81</w:t>
            </w:r>
            <w:r w:rsidR="007106AE">
              <w:t>.</w:t>
            </w:r>
            <w:r w:rsidRPr="00C11BB9">
              <w:t xml:space="preserve">03 </w:t>
            </w:r>
          </w:p>
        </w:tc>
        <w:tc>
          <w:tcPr>
            <w:tcW w:w="1063" w:type="dxa"/>
          </w:tcPr>
          <w:p w14:paraId="7E174D33" w14:textId="682A7EA9" w:rsidR="008E4016" w:rsidRPr="00602927" w:rsidRDefault="008E4016" w:rsidP="008E4016">
            <w:pPr>
              <w:jc w:val="center"/>
              <w:rPr>
                <w:sz w:val="20"/>
              </w:rPr>
            </w:pPr>
            <w:r w:rsidRPr="00C11BB9">
              <w:t>1</w:t>
            </w:r>
            <w:r w:rsidR="007106AE">
              <w:t>.</w:t>
            </w:r>
            <w:r w:rsidRPr="00C11BB9">
              <w:t>23%</w:t>
            </w:r>
          </w:p>
        </w:tc>
        <w:tc>
          <w:tcPr>
            <w:tcW w:w="1083" w:type="dxa"/>
          </w:tcPr>
          <w:p w14:paraId="5EF997BC" w14:textId="52071CCA" w:rsidR="008E4016" w:rsidRPr="00602927" w:rsidRDefault="008E4016" w:rsidP="008E4016">
            <w:pPr>
              <w:jc w:val="center"/>
              <w:rPr>
                <w:sz w:val="20"/>
              </w:rPr>
            </w:pPr>
            <w:r w:rsidRPr="00C11BB9">
              <w:t>-5</w:t>
            </w:r>
            <w:r w:rsidR="007106AE">
              <w:t>.</w:t>
            </w:r>
            <w:r w:rsidRPr="00C11BB9">
              <w:t>41%</w:t>
            </w:r>
          </w:p>
        </w:tc>
      </w:tr>
      <w:tr w:rsidR="008E4016" w:rsidRPr="0038088C" w14:paraId="2A3AB0B9" w14:textId="77777777" w:rsidTr="00675660">
        <w:trPr>
          <w:trHeight w:val="261"/>
        </w:trPr>
        <w:tc>
          <w:tcPr>
            <w:tcW w:w="923" w:type="dxa"/>
            <w:noWrap/>
          </w:tcPr>
          <w:p w14:paraId="10CB3C52"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dic-19</w:t>
            </w:r>
          </w:p>
        </w:tc>
        <w:tc>
          <w:tcPr>
            <w:tcW w:w="942" w:type="dxa"/>
            <w:shd w:val="clear" w:color="auto" w:fill="auto"/>
          </w:tcPr>
          <w:p w14:paraId="5FD5C1EC" w14:textId="6C0D9634" w:rsidR="008E4016" w:rsidRPr="00602927" w:rsidRDefault="008E4016" w:rsidP="008E4016">
            <w:pPr>
              <w:jc w:val="center"/>
              <w:rPr>
                <w:rFonts w:ascii="Calibri" w:hAnsi="Calibri" w:cs="Calibri"/>
                <w:sz w:val="20"/>
                <w:szCs w:val="20"/>
              </w:rPr>
            </w:pPr>
            <w:r w:rsidRPr="00402981">
              <w:t>88</w:t>
            </w:r>
            <w:r w:rsidR="007106AE">
              <w:t>.</w:t>
            </w:r>
            <w:r w:rsidRPr="00402981">
              <w:t xml:space="preserve">78 </w:t>
            </w:r>
          </w:p>
        </w:tc>
        <w:tc>
          <w:tcPr>
            <w:tcW w:w="974" w:type="dxa"/>
            <w:shd w:val="clear" w:color="auto" w:fill="auto"/>
          </w:tcPr>
          <w:p w14:paraId="267D540D" w14:textId="4E6883A4" w:rsidR="008E4016" w:rsidRPr="00602927" w:rsidRDefault="008E4016" w:rsidP="008E4016">
            <w:pPr>
              <w:jc w:val="center"/>
              <w:rPr>
                <w:rFonts w:ascii="Calibri" w:hAnsi="Calibri" w:cs="Calibri"/>
                <w:sz w:val="20"/>
                <w:szCs w:val="20"/>
              </w:rPr>
            </w:pPr>
            <w:r w:rsidRPr="00402981">
              <w:t>-1</w:t>
            </w:r>
            <w:r w:rsidR="007106AE">
              <w:t>.</w:t>
            </w:r>
            <w:r w:rsidRPr="00402981">
              <w:t>31%</w:t>
            </w:r>
          </w:p>
        </w:tc>
        <w:tc>
          <w:tcPr>
            <w:tcW w:w="1085" w:type="dxa"/>
            <w:shd w:val="clear" w:color="auto" w:fill="auto"/>
          </w:tcPr>
          <w:p w14:paraId="310E3DFB" w14:textId="7B3EF353" w:rsidR="008E4016" w:rsidRPr="00602927" w:rsidRDefault="008E4016" w:rsidP="008E4016">
            <w:pPr>
              <w:jc w:val="center"/>
              <w:rPr>
                <w:rFonts w:ascii="Calibri" w:hAnsi="Calibri" w:cs="Calibri"/>
                <w:sz w:val="20"/>
                <w:szCs w:val="20"/>
              </w:rPr>
            </w:pPr>
            <w:r w:rsidRPr="00402981">
              <w:t>-2</w:t>
            </w:r>
            <w:r w:rsidR="007106AE">
              <w:t>.</w:t>
            </w:r>
            <w:r w:rsidRPr="00402981">
              <w:t>96%</w:t>
            </w:r>
          </w:p>
        </w:tc>
        <w:tc>
          <w:tcPr>
            <w:tcW w:w="1087" w:type="dxa"/>
            <w:shd w:val="clear" w:color="auto" w:fill="auto"/>
          </w:tcPr>
          <w:p w14:paraId="0A6C9610" w14:textId="44955230" w:rsidR="008E4016" w:rsidRPr="00602927" w:rsidRDefault="008E4016" w:rsidP="008E4016">
            <w:pPr>
              <w:jc w:val="center"/>
              <w:rPr>
                <w:rFonts w:ascii="Calibri" w:hAnsi="Calibri" w:cs="Calibri"/>
                <w:sz w:val="20"/>
                <w:szCs w:val="20"/>
              </w:rPr>
            </w:pPr>
            <w:r w:rsidRPr="00B063FC">
              <w:t>322</w:t>
            </w:r>
            <w:r w:rsidR="007106AE">
              <w:t>.</w:t>
            </w:r>
            <w:r w:rsidRPr="00B063FC">
              <w:t xml:space="preserve">28 </w:t>
            </w:r>
          </w:p>
        </w:tc>
        <w:tc>
          <w:tcPr>
            <w:tcW w:w="940" w:type="dxa"/>
            <w:shd w:val="clear" w:color="auto" w:fill="auto"/>
          </w:tcPr>
          <w:p w14:paraId="02C5890E" w14:textId="2FF3F487" w:rsidR="008E4016" w:rsidRPr="00602927" w:rsidRDefault="008E4016" w:rsidP="008E4016">
            <w:pPr>
              <w:jc w:val="center"/>
              <w:rPr>
                <w:rFonts w:ascii="Calibri" w:hAnsi="Calibri" w:cs="Calibri"/>
                <w:sz w:val="20"/>
                <w:szCs w:val="20"/>
              </w:rPr>
            </w:pPr>
            <w:r w:rsidRPr="00B063FC">
              <w:t>1</w:t>
            </w:r>
            <w:r w:rsidR="007106AE">
              <w:t>.</w:t>
            </w:r>
            <w:r w:rsidRPr="00B063FC">
              <w:t>48%</w:t>
            </w:r>
          </w:p>
        </w:tc>
        <w:tc>
          <w:tcPr>
            <w:tcW w:w="1084" w:type="dxa"/>
            <w:shd w:val="clear" w:color="auto" w:fill="auto"/>
          </w:tcPr>
          <w:p w14:paraId="6F279C20" w14:textId="29449108" w:rsidR="008E4016" w:rsidRPr="00602927" w:rsidRDefault="008E4016" w:rsidP="008E4016">
            <w:pPr>
              <w:jc w:val="center"/>
              <w:rPr>
                <w:rFonts w:ascii="Calibri" w:hAnsi="Calibri" w:cs="Calibri"/>
                <w:sz w:val="20"/>
                <w:szCs w:val="20"/>
              </w:rPr>
            </w:pPr>
            <w:r w:rsidRPr="00B063FC">
              <w:t>48</w:t>
            </w:r>
            <w:r w:rsidR="007106AE">
              <w:t>.</w:t>
            </w:r>
            <w:r w:rsidRPr="00B063FC">
              <w:t>56%</w:t>
            </w:r>
          </w:p>
        </w:tc>
        <w:tc>
          <w:tcPr>
            <w:tcW w:w="905" w:type="dxa"/>
            <w:shd w:val="clear" w:color="auto" w:fill="auto"/>
          </w:tcPr>
          <w:p w14:paraId="5D9D60C0" w14:textId="35A77755" w:rsidR="008E4016" w:rsidRPr="00602927" w:rsidRDefault="008E4016" w:rsidP="008E4016">
            <w:pPr>
              <w:jc w:val="center"/>
              <w:rPr>
                <w:rFonts w:ascii="Calibri" w:hAnsi="Calibri" w:cs="Calibri"/>
                <w:sz w:val="20"/>
                <w:szCs w:val="20"/>
              </w:rPr>
            </w:pPr>
            <w:r w:rsidRPr="00C11BB9">
              <w:t>82</w:t>
            </w:r>
            <w:r w:rsidR="007106AE">
              <w:t>.</w:t>
            </w:r>
            <w:r w:rsidRPr="00C11BB9">
              <w:t xml:space="preserve">19 </w:t>
            </w:r>
          </w:p>
        </w:tc>
        <w:tc>
          <w:tcPr>
            <w:tcW w:w="1063" w:type="dxa"/>
            <w:shd w:val="clear" w:color="auto" w:fill="auto"/>
          </w:tcPr>
          <w:p w14:paraId="79959085" w14:textId="4B93B714" w:rsidR="008E4016" w:rsidRPr="00602927" w:rsidRDefault="008E4016" w:rsidP="008E4016">
            <w:pPr>
              <w:jc w:val="center"/>
              <w:rPr>
                <w:rFonts w:ascii="Calibri" w:hAnsi="Calibri" w:cs="Calibri"/>
                <w:sz w:val="20"/>
                <w:szCs w:val="20"/>
              </w:rPr>
            </w:pPr>
            <w:r w:rsidRPr="00C11BB9">
              <w:t>1</w:t>
            </w:r>
            <w:r w:rsidR="007106AE">
              <w:t>.</w:t>
            </w:r>
            <w:r w:rsidRPr="00C11BB9">
              <w:t>44%</w:t>
            </w:r>
          </w:p>
        </w:tc>
        <w:tc>
          <w:tcPr>
            <w:tcW w:w="1083" w:type="dxa"/>
            <w:shd w:val="clear" w:color="auto" w:fill="auto"/>
          </w:tcPr>
          <w:p w14:paraId="79D6384C" w14:textId="35DF7B59" w:rsidR="008E4016" w:rsidRPr="00602927" w:rsidRDefault="008E4016" w:rsidP="008E4016">
            <w:pPr>
              <w:jc w:val="center"/>
              <w:rPr>
                <w:rFonts w:ascii="Calibri" w:hAnsi="Calibri" w:cs="Calibri"/>
                <w:sz w:val="20"/>
                <w:szCs w:val="20"/>
              </w:rPr>
            </w:pPr>
            <w:r w:rsidRPr="00C11BB9">
              <w:t>-3</w:t>
            </w:r>
            <w:r w:rsidR="007106AE">
              <w:t>.</w:t>
            </w:r>
            <w:r w:rsidRPr="00C11BB9">
              <w:t>28%</w:t>
            </w:r>
          </w:p>
        </w:tc>
      </w:tr>
      <w:tr w:rsidR="008E4016" w:rsidRPr="0038088C" w14:paraId="3B330EAB" w14:textId="77777777" w:rsidTr="00675660">
        <w:trPr>
          <w:trHeight w:val="143"/>
        </w:trPr>
        <w:tc>
          <w:tcPr>
            <w:tcW w:w="923" w:type="dxa"/>
            <w:noWrap/>
          </w:tcPr>
          <w:p w14:paraId="289A7F74"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ene-20</w:t>
            </w:r>
          </w:p>
        </w:tc>
        <w:tc>
          <w:tcPr>
            <w:tcW w:w="942" w:type="dxa"/>
            <w:shd w:val="clear" w:color="auto" w:fill="auto"/>
          </w:tcPr>
          <w:p w14:paraId="4A183B3D" w14:textId="62FB0F50" w:rsidR="008E4016" w:rsidRPr="00602927" w:rsidRDefault="008E4016" w:rsidP="008E4016">
            <w:pPr>
              <w:jc w:val="center"/>
              <w:rPr>
                <w:rFonts w:ascii="Calibri" w:hAnsi="Calibri" w:cs="Calibri"/>
                <w:sz w:val="20"/>
                <w:szCs w:val="20"/>
              </w:rPr>
            </w:pPr>
            <w:r w:rsidRPr="00402981">
              <w:t>90</w:t>
            </w:r>
            <w:r w:rsidR="007106AE">
              <w:t>.</w:t>
            </w:r>
            <w:r w:rsidRPr="00402981">
              <w:t xml:space="preserve">13 </w:t>
            </w:r>
          </w:p>
        </w:tc>
        <w:tc>
          <w:tcPr>
            <w:tcW w:w="974" w:type="dxa"/>
            <w:shd w:val="clear" w:color="auto" w:fill="auto"/>
          </w:tcPr>
          <w:p w14:paraId="1EA5728C" w14:textId="69A3011E" w:rsidR="008E4016" w:rsidRPr="00602927" w:rsidRDefault="008E4016" w:rsidP="008E4016">
            <w:pPr>
              <w:jc w:val="center"/>
              <w:rPr>
                <w:rFonts w:ascii="Calibri" w:hAnsi="Calibri" w:cs="Calibri"/>
                <w:sz w:val="20"/>
                <w:szCs w:val="20"/>
              </w:rPr>
            </w:pPr>
            <w:r w:rsidRPr="00402981">
              <w:t>1</w:t>
            </w:r>
            <w:r w:rsidR="007106AE">
              <w:t>.</w:t>
            </w:r>
            <w:r w:rsidRPr="00402981">
              <w:t>52%</w:t>
            </w:r>
          </w:p>
        </w:tc>
        <w:tc>
          <w:tcPr>
            <w:tcW w:w="1085" w:type="dxa"/>
            <w:shd w:val="clear" w:color="auto" w:fill="auto"/>
          </w:tcPr>
          <w:p w14:paraId="4C28211A" w14:textId="0C97D5D1" w:rsidR="008E4016" w:rsidRPr="00602927" w:rsidRDefault="008E4016" w:rsidP="008E4016">
            <w:pPr>
              <w:jc w:val="center"/>
              <w:rPr>
                <w:rFonts w:ascii="Calibri" w:hAnsi="Calibri" w:cs="Calibri"/>
                <w:sz w:val="20"/>
                <w:szCs w:val="20"/>
              </w:rPr>
            </w:pPr>
            <w:r w:rsidRPr="00402981">
              <w:t>-2</w:t>
            </w:r>
            <w:r w:rsidR="007106AE">
              <w:t>.</w:t>
            </w:r>
            <w:r w:rsidRPr="00402981">
              <w:t>40%</w:t>
            </w:r>
          </w:p>
        </w:tc>
        <w:tc>
          <w:tcPr>
            <w:tcW w:w="1087" w:type="dxa"/>
            <w:shd w:val="clear" w:color="auto" w:fill="auto"/>
          </w:tcPr>
          <w:p w14:paraId="3A8ABDC9" w14:textId="69DF089F" w:rsidR="008E4016" w:rsidRPr="00602927" w:rsidRDefault="008E4016" w:rsidP="008E4016">
            <w:pPr>
              <w:jc w:val="center"/>
              <w:rPr>
                <w:rFonts w:ascii="Calibri" w:hAnsi="Calibri" w:cs="Calibri"/>
                <w:sz w:val="20"/>
                <w:szCs w:val="20"/>
              </w:rPr>
            </w:pPr>
            <w:r w:rsidRPr="00B063FC">
              <w:t>334</w:t>
            </w:r>
            <w:r w:rsidR="007106AE">
              <w:t>.</w:t>
            </w:r>
            <w:r w:rsidRPr="00B063FC">
              <w:t xml:space="preserve">69 </w:t>
            </w:r>
          </w:p>
        </w:tc>
        <w:tc>
          <w:tcPr>
            <w:tcW w:w="940" w:type="dxa"/>
            <w:shd w:val="clear" w:color="auto" w:fill="auto"/>
          </w:tcPr>
          <w:p w14:paraId="779F8B9A" w14:textId="2DB65DC0" w:rsidR="008E4016" w:rsidRPr="00602927" w:rsidRDefault="008E4016" w:rsidP="008E4016">
            <w:pPr>
              <w:jc w:val="center"/>
              <w:rPr>
                <w:rFonts w:ascii="Calibri" w:hAnsi="Calibri" w:cs="Calibri"/>
                <w:sz w:val="20"/>
                <w:szCs w:val="20"/>
              </w:rPr>
            </w:pPr>
            <w:r w:rsidRPr="00B063FC">
              <w:t>3</w:t>
            </w:r>
            <w:r w:rsidR="007106AE">
              <w:t>.</w:t>
            </w:r>
            <w:r w:rsidRPr="00B063FC">
              <w:t>85%</w:t>
            </w:r>
          </w:p>
        </w:tc>
        <w:tc>
          <w:tcPr>
            <w:tcW w:w="1084" w:type="dxa"/>
            <w:shd w:val="clear" w:color="auto" w:fill="auto"/>
          </w:tcPr>
          <w:p w14:paraId="3EBB8D01" w14:textId="10F377AF" w:rsidR="008E4016" w:rsidRPr="00602927" w:rsidRDefault="008E4016" w:rsidP="008E4016">
            <w:pPr>
              <w:jc w:val="center"/>
              <w:rPr>
                <w:rFonts w:ascii="Calibri" w:hAnsi="Calibri" w:cs="Calibri"/>
                <w:sz w:val="20"/>
                <w:szCs w:val="20"/>
              </w:rPr>
            </w:pPr>
            <w:r w:rsidRPr="00B063FC">
              <w:t>51</w:t>
            </w:r>
            <w:r w:rsidR="007106AE">
              <w:t>.</w:t>
            </w:r>
            <w:r w:rsidRPr="00B063FC">
              <w:t>88%</w:t>
            </w:r>
          </w:p>
        </w:tc>
        <w:tc>
          <w:tcPr>
            <w:tcW w:w="905" w:type="dxa"/>
            <w:shd w:val="clear" w:color="auto" w:fill="auto"/>
          </w:tcPr>
          <w:p w14:paraId="3C1D3528" w14:textId="19FC2303" w:rsidR="008E4016" w:rsidRPr="00602927" w:rsidRDefault="008E4016" w:rsidP="008E4016">
            <w:pPr>
              <w:jc w:val="center"/>
              <w:rPr>
                <w:rFonts w:ascii="Calibri" w:hAnsi="Calibri" w:cs="Calibri"/>
                <w:sz w:val="20"/>
                <w:szCs w:val="20"/>
              </w:rPr>
            </w:pPr>
            <w:r w:rsidRPr="00C11BB9">
              <w:t>85</w:t>
            </w:r>
            <w:r w:rsidR="007106AE">
              <w:t>.</w:t>
            </w:r>
            <w:r w:rsidRPr="00C11BB9">
              <w:t xml:space="preserve">13 </w:t>
            </w:r>
          </w:p>
        </w:tc>
        <w:tc>
          <w:tcPr>
            <w:tcW w:w="1063" w:type="dxa"/>
            <w:shd w:val="clear" w:color="auto" w:fill="auto"/>
          </w:tcPr>
          <w:p w14:paraId="478D188C" w14:textId="0FE26CBE" w:rsidR="008E4016" w:rsidRPr="00602927" w:rsidRDefault="008E4016" w:rsidP="008E4016">
            <w:pPr>
              <w:jc w:val="center"/>
              <w:rPr>
                <w:rFonts w:ascii="Calibri" w:hAnsi="Calibri" w:cs="Calibri"/>
                <w:sz w:val="20"/>
                <w:szCs w:val="20"/>
              </w:rPr>
            </w:pPr>
            <w:r w:rsidRPr="00C11BB9">
              <w:t>3</w:t>
            </w:r>
            <w:r w:rsidR="007106AE">
              <w:t>.</w:t>
            </w:r>
            <w:r w:rsidRPr="00C11BB9">
              <w:t>57%</w:t>
            </w:r>
          </w:p>
        </w:tc>
        <w:tc>
          <w:tcPr>
            <w:tcW w:w="1083" w:type="dxa"/>
            <w:shd w:val="clear" w:color="auto" w:fill="auto"/>
          </w:tcPr>
          <w:p w14:paraId="0AF3849C" w14:textId="4D9B371A" w:rsidR="008E4016" w:rsidRPr="00602927" w:rsidRDefault="008E4016" w:rsidP="008E4016">
            <w:pPr>
              <w:jc w:val="center"/>
              <w:rPr>
                <w:rFonts w:ascii="Calibri" w:hAnsi="Calibri" w:cs="Calibri"/>
                <w:sz w:val="20"/>
                <w:szCs w:val="20"/>
              </w:rPr>
            </w:pPr>
            <w:r w:rsidRPr="00C11BB9">
              <w:t>-2</w:t>
            </w:r>
            <w:r w:rsidR="007106AE">
              <w:t>.</w:t>
            </w:r>
            <w:r w:rsidRPr="00C11BB9">
              <w:t>66%</w:t>
            </w:r>
          </w:p>
        </w:tc>
      </w:tr>
      <w:tr w:rsidR="008E4016" w:rsidRPr="0038088C" w14:paraId="64A6B824" w14:textId="77777777" w:rsidTr="00675660">
        <w:trPr>
          <w:trHeight w:val="143"/>
        </w:trPr>
        <w:tc>
          <w:tcPr>
            <w:tcW w:w="923" w:type="dxa"/>
            <w:noWrap/>
          </w:tcPr>
          <w:p w14:paraId="30C6803A"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feb-20</w:t>
            </w:r>
          </w:p>
        </w:tc>
        <w:tc>
          <w:tcPr>
            <w:tcW w:w="942" w:type="dxa"/>
            <w:shd w:val="clear" w:color="auto" w:fill="auto"/>
          </w:tcPr>
          <w:p w14:paraId="4A31FD32" w14:textId="7AEC609A" w:rsidR="008E4016" w:rsidRPr="00602927" w:rsidRDefault="008E4016" w:rsidP="008E4016">
            <w:pPr>
              <w:jc w:val="center"/>
              <w:rPr>
                <w:sz w:val="20"/>
              </w:rPr>
            </w:pPr>
            <w:r w:rsidRPr="00402981">
              <w:t>91</w:t>
            </w:r>
            <w:r w:rsidR="007106AE">
              <w:t>.</w:t>
            </w:r>
            <w:r w:rsidRPr="00402981">
              <w:t xml:space="preserve">13 </w:t>
            </w:r>
          </w:p>
        </w:tc>
        <w:tc>
          <w:tcPr>
            <w:tcW w:w="974" w:type="dxa"/>
            <w:shd w:val="clear" w:color="auto" w:fill="auto"/>
          </w:tcPr>
          <w:p w14:paraId="7ACB55FB" w14:textId="7A57D3A2" w:rsidR="008E4016" w:rsidRPr="00602927" w:rsidRDefault="008E4016" w:rsidP="008E4016">
            <w:pPr>
              <w:jc w:val="center"/>
              <w:rPr>
                <w:sz w:val="20"/>
              </w:rPr>
            </w:pPr>
            <w:r w:rsidRPr="00402981">
              <w:t>1</w:t>
            </w:r>
            <w:r w:rsidR="007106AE">
              <w:t>.</w:t>
            </w:r>
            <w:r w:rsidRPr="00402981">
              <w:t>11%</w:t>
            </w:r>
          </w:p>
        </w:tc>
        <w:tc>
          <w:tcPr>
            <w:tcW w:w="1085" w:type="dxa"/>
            <w:shd w:val="clear" w:color="auto" w:fill="auto"/>
          </w:tcPr>
          <w:p w14:paraId="65AE70D2" w14:textId="50BA5975" w:rsidR="008E4016" w:rsidRPr="00602927" w:rsidRDefault="008E4016" w:rsidP="008E4016">
            <w:pPr>
              <w:jc w:val="center"/>
              <w:rPr>
                <w:sz w:val="20"/>
              </w:rPr>
            </w:pPr>
            <w:r w:rsidRPr="00402981">
              <w:t>-0</w:t>
            </w:r>
            <w:r w:rsidR="007106AE">
              <w:t>.</w:t>
            </w:r>
            <w:r w:rsidRPr="00402981">
              <w:t>57%</w:t>
            </w:r>
          </w:p>
        </w:tc>
        <w:tc>
          <w:tcPr>
            <w:tcW w:w="1087" w:type="dxa"/>
            <w:shd w:val="clear" w:color="auto" w:fill="auto"/>
          </w:tcPr>
          <w:p w14:paraId="702B2531" w14:textId="579CFB25" w:rsidR="008E4016" w:rsidRPr="00602927" w:rsidRDefault="008E4016" w:rsidP="008E4016">
            <w:pPr>
              <w:jc w:val="center"/>
              <w:rPr>
                <w:sz w:val="20"/>
              </w:rPr>
            </w:pPr>
            <w:r w:rsidRPr="00B063FC">
              <w:t>342</w:t>
            </w:r>
            <w:r w:rsidR="007106AE">
              <w:t>.</w:t>
            </w:r>
            <w:r w:rsidRPr="00B063FC">
              <w:t xml:space="preserve">22 </w:t>
            </w:r>
          </w:p>
        </w:tc>
        <w:tc>
          <w:tcPr>
            <w:tcW w:w="940" w:type="dxa"/>
            <w:shd w:val="clear" w:color="auto" w:fill="auto"/>
          </w:tcPr>
          <w:p w14:paraId="423EC123" w14:textId="2148B4D6" w:rsidR="008E4016" w:rsidRPr="00602927" w:rsidRDefault="008E4016" w:rsidP="008E4016">
            <w:pPr>
              <w:jc w:val="center"/>
              <w:rPr>
                <w:sz w:val="20"/>
              </w:rPr>
            </w:pPr>
            <w:r w:rsidRPr="00B063FC">
              <w:t>2</w:t>
            </w:r>
            <w:r w:rsidR="007106AE">
              <w:t>.</w:t>
            </w:r>
            <w:r w:rsidRPr="00B063FC">
              <w:t>25%</w:t>
            </w:r>
          </w:p>
        </w:tc>
        <w:tc>
          <w:tcPr>
            <w:tcW w:w="1084" w:type="dxa"/>
            <w:shd w:val="clear" w:color="auto" w:fill="auto"/>
          </w:tcPr>
          <w:p w14:paraId="7C842AC3" w14:textId="3F7E023E" w:rsidR="008E4016" w:rsidRPr="00602927" w:rsidRDefault="008E4016" w:rsidP="008E4016">
            <w:pPr>
              <w:jc w:val="center"/>
              <w:rPr>
                <w:sz w:val="20"/>
              </w:rPr>
            </w:pPr>
            <w:r w:rsidRPr="00B063FC">
              <w:t>52</w:t>
            </w:r>
            <w:r w:rsidR="007106AE">
              <w:t>.</w:t>
            </w:r>
            <w:r w:rsidRPr="00B063FC">
              <w:t>39%</w:t>
            </w:r>
          </w:p>
        </w:tc>
        <w:tc>
          <w:tcPr>
            <w:tcW w:w="905" w:type="dxa"/>
            <w:shd w:val="clear" w:color="auto" w:fill="auto"/>
          </w:tcPr>
          <w:p w14:paraId="75696CE1" w14:textId="19F03295" w:rsidR="008E4016" w:rsidRPr="00602927" w:rsidRDefault="008E4016" w:rsidP="008E4016">
            <w:pPr>
              <w:jc w:val="center"/>
              <w:rPr>
                <w:sz w:val="20"/>
              </w:rPr>
            </w:pPr>
            <w:r w:rsidRPr="00C11BB9">
              <w:t>85</w:t>
            </w:r>
            <w:r w:rsidR="007106AE">
              <w:t>.</w:t>
            </w:r>
            <w:r w:rsidRPr="00C11BB9">
              <w:t xml:space="preserve">65 </w:t>
            </w:r>
          </w:p>
        </w:tc>
        <w:tc>
          <w:tcPr>
            <w:tcW w:w="1063" w:type="dxa"/>
            <w:shd w:val="clear" w:color="auto" w:fill="auto"/>
          </w:tcPr>
          <w:p w14:paraId="6882DF42" w14:textId="2BB649FB" w:rsidR="008E4016" w:rsidRPr="00602927" w:rsidRDefault="008E4016" w:rsidP="008E4016">
            <w:pPr>
              <w:jc w:val="center"/>
              <w:rPr>
                <w:sz w:val="20"/>
              </w:rPr>
            </w:pPr>
            <w:r w:rsidRPr="00C11BB9">
              <w:t>0</w:t>
            </w:r>
            <w:r w:rsidR="007106AE">
              <w:t>.</w:t>
            </w:r>
            <w:r w:rsidRPr="00C11BB9">
              <w:t>61%</w:t>
            </w:r>
          </w:p>
        </w:tc>
        <w:tc>
          <w:tcPr>
            <w:tcW w:w="1083" w:type="dxa"/>
            <w:shd w:val="clear" w:color="auto" w:fill="auto"/>
          </w:tcPr>
          <w:p w14:paraId="7FBBD9FD" w14:textId="5459A326" w:rsidR="008E4016" w:rsidRPr="00602927" w:rsidRDefault="008E4016" w:rsidP="008E4016">
            <w:pPr>
              <w:jc w:val="center"/>
              <w:rPr>
                <w:sz w:val="20"/>
              </w:rPr>
            </w:pPr>
            <w:r w:rsidRPr="00C11BB9">
              <w:t>-1</w:t>
            </w:r>
            <w:r w:rsidR="007106AE">
              <w:t>.</w:t>
            </w:r>
            <w:r w:rsidRPr="00C11BB9">
              <w:t>69%</w:t>
            </w:r>
          </w:p>
        </w:tc>
      </w:tr>
      <w:tr w:rsidR="008E4016" w:rsidRPr="0038088C" w14:paraId="3610F504" w14:textId="77777777" w:rsidTr="00675660">
        <w:trPr>
          <w:trHeight w:val="143"/>
        </w:trPr>
        <w:tc>
          <w:tcPr>
            <w:tcW w:w="923" w:type="dxa"/>
            <w:noWrap/>
          </w:tcPr>
          <w:p w14:paraId="6AF33962"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mar-20</w:t>
            </w:r>
          </w:p>
        </w:tc>
        <w:tc>
          <w:tcPr>
            <w:tcW w:w="942" w:type="dxa"/>
            <w:shd w:val="clear" w:color="auto" w:fill="auto"/>
          </w:tcPr>
          <w:p w14:paraId="0FED4B8E" w14:textId="362506A6" w:rsidR="008E4016" w:rsidRPr="00F940D1" w:rsidRDefault="008E4016" w:rsidP="008E4016">
            <w:pPr>
              <w:jc w:val="center"/>
            </w:pPr>
            <w:r w:rsidRPr="00402981">
              <w:t>92</w:t>
            </w:r>
            <w:r w:rsidR="007106AE">
              <w:t>.</w:t>
            </w:r>
            <w:r w:rsidRPr="00402981">
              <w:t xml:space="preserve">05 </w:t>
            </w:r>
          </w:p>
        </w:tc>
        <w:tc>
          <w:tcPr>
            <w:tcW w:w="974" w:type="dxa"/>
            <w:shd w:val="clear" w:color="auto" w:fill="auto"/>
          </w:tcPr>
          <w:p w14:paraId="1D78503E" w14:textId="63026F33" w:rsidR="008E4016" w:rsidRPr="00F940D1" w:rsidRDefault="008E4016" w:rsidP="008E4016">
            <w:pPr>
              <w:jc w:val="center"/>
            </w:pPr>
            <w:r w:rsidRPr="00402981">
              <w:t>1</w:t>
            </w:r>
            <w:r w:rsidR="007106AE">
              <w:t>.</w:t>
            </w:r>
            <w:r w:rsidRPr="00402981">
              <w:t>01%</w:t>
            </w:r>
          </w:p>
        </w:tc>
        <w:tc>
          <w:tcPr>
            <w:tcW w:w="1085" w:type="dxa"/>
            <w:shd w:val="clear" w:color="auto" w:fill="auto"/>
          </w:tcPr>
          <w:p w14:paraId="2BAB2335" w14:textId="58393C82" w:rsidR="008E4016" w:rsidRPr="00F940D1" w:rsidRDefault="008E4016" w:rsidP="008E4016">
            <w:pPr>
              <w:jc w:val="center"/>
            </w:pPr>
            <w:r w:rsidRPr="00402981">
              <w:t>-0</w:t>
            </w:r>
            <w:r w:rsidR="007106AE">
              <w:t>.</w:t>
            </w:r>
            <w:r w:rsidRPr="00402981">
              <w:t>06%</w:t>
            </w:r>
          </w:p>
        </w:tc>
        <w:tc>
          <w:tcPr>
            <w:tcW w:w="1087" w:type="dxa"/>
            <w:shd w:val="clear" w:color="auto" w:fill="auto"/>
          </w:tcPr>
          <w:p w14:paraId="5F726312" w14:textId="0B7D684D" w:rsidR="008E4016" w:rsidRPr="00C108B7" w:rsidRDefault="008E4016" w:rsidP="008E4016">
            <w:pPr>
              <w:jc w:val="center"/>
            </w:pPr>
            <w:r w:rsidRPr="00B063FC">
              <w:t>352</w:t>
            </w:r>
            <w:r w:rsidR="007106AE">
              <w:t>.</w:t>
            </w:r>
            <w:r w:rsidRPr="00B063FC">
              <w:t xml:space="preserve">51 </w:t>
            </w:r>
          </w:p>
        </w:tc>
        <w:tc>
          <w:tcPr>
            <w:tcW w:w="940" w:type="dxa"/>
            <w:shd w:val="clear" w:color="auto" w:fill="auto"/>
          </w:tcPr>
          <w:p w14:paraId="424F99EF" w14:textId="402493D8" w:rsidR="008E4016" w:rsidRPr="00C108B7" w:rsidRDefault="008E4016" w:rsidP="008E4016">
            <w:pPr>
              <w:jc w:val="center"/>
            </w:pPr>
            <w:r w:rsidRPr="00B063FC">
              <w:t>3</w:t>
            </w:r>
            <w:r w:rsidR="007106AE">
              <w:t>.</w:t>
            </w:r>
            <w:r w:rsidRPr="00B063FC">
              <w:t>01%</w:t>
            </w:r>
          </w:p>
        </w:tc>
        <w:tc>
          <w:tcPr>
            <w:tcW w:w="1084" w:type="dxa"/>
            <w:shd w:val="clear" w:color="auto" w:fill="auto"/>
          </w:tcPr>
          <w:p w14:paraId="02D12AFD" w14:textId="3C1CDF79" w:rsidR="008E4016" w:rsidRPr="00C108B7" w:rsidRDefault="008E4016" w:rsidP="008E4016">
            <w:pPr>
              <w:jc w:val="center"/>
            </w:pPr>
            <w:r w:rsidRPr="00B063FC">
              <w:t>49</w:t>
            </w:r>
            <w:r w:rsidR="007106AE">
              <w:t>.</w:t>
            </w:r>
            <w:r w:rsidRPr="00B063FC">
              <w:t>72%</w:t>
            </w:r>
          </w:p>
        </w:tc>
        <w:tc>
          <w:tcPr>
            <w:tcW w:w="905" w:type="dxa"/>
            <w:shd w:val="clear" w:color="auto" w:fill="auto"/>
          </w:tcPr>
          <w:p w14:paraId="2D6AD220" w14:textId="7397E2CB" w:rsidR="008E4016" w:rsidRPr="002E3866" w:rsidRDefault="008E4016" w:rsidP="008E4016">
            <w:pPr>
              <w:jc w:val="center"/>
            </w:pPr>
            <w:r w:rsidRPr="00C11BB9">
              <w:t>85</w:t>
            </w:r>
            <w:r w:rsidR="007106AE">
              <w:t>.</w:t>
            </w:r>
            <w:r w:rsidRPr="00C11BB9">
              <w:t xml:space="preserve">87 </w:t>
            </w:r>
          </w:p>
        </w:tc>
        <w:tc>
          <w:tcPr>
            <w:tcW w:w="1063" w:type="dxa"/>
            <w:shd w:val="clear" w:color="auto" w:fill="auto"/>
          </w:tcPr>
          <w:p w14:paraId="760BE187" w14:textId="6F07809B" w:rsidR="008E4016" w:rsidRPr="002E3866" w:rsidRDefault="008E4016" w:rsidP="008E4016">
            <w:pPr>
              <w:jc w:val="center"/>
            </w:pPr>
            <w:r w:rsidRPr="00C11BB9">
              <w:t>0</w:t>
            </w:r>
            <w:r w:rsidR="007106AE">
              <w:t>.</w:t>
            </w:r>
            <w:r w:rsidRPr="00C11BB9">
              <w:t>26%</w:t>
            </w:r>
          </w:p>
        </w:tc>
        <w:tc>
          <w:tcPr>
            <w:tcW w:w="1083" w:type="dxa"/>
            <w:shd w:val="clear" w:color="auto" w:fill="auto"/>
          </w:tcPr>
          <w:p w14:paraId="40D7E8F6" w14:textId="0D772EDB" w:rsidR="008E4016" w:rsidRPr="002E3866" w:rsidRDefault="008E4016" w:rsidP="008E4016">
            <w:pPr>
              <w:jc w:val="center"/>
            </w:pPr>
            <w:r w:rsidRPr="00C11BB9">
              <w:t>0</w:t>
            </w:r>
            <w:r w:rsidR="007106AE">
              <w:t>.</w:t>
            </w:r>
            <w:r w:rsidRPr="00C11BB9">
              <w:t>87%</w:t>
            </w:r>
          </w:p>
        </w:tc>
      </w:tr>
      <w:tr w:rsidR="008E4016" w:rsidRPr="0038088C" w14:paraId="3E17E19B" w14:textId="77777777" w:rsidTr="00675660">
        <w:trPr>
          <w:trHeight w:val="143"/>
        </w:trPr>
        <w:tc>
          <w:tcPr>
            <w:tcW w:w="923" w:type="dxa"/>
            <w:noWrap/>
          </w:tcPr>
          <w:p w14:paraId="43947784"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abr-20</w:t>
            </w:r>
          </w:p>
        </w:tc>
        <w:tc>
          <w:tcPr>
            <w:tcW w:w="942" w:type="dxa"/>
            <w:shd w:val="clear" w:color="auto" w:fill="auto"/>
          </w:tcPr>
          <w:p w14:paraId="31B9CD5C" w14:textId="1EFB2D24" w:rsidR="008E4016" w:rsidRPr="005A1C1A" w:rsidRDefault="008E4016" w:rsidP="008E4016">
            <w:pPr>
              <w:jc w:val="center"/>
            </w:pPr>
            <w:r w:rsidRPr="00402981">
              <w:t>93</w:t>
            </w:r>
            <w:r w:rsidR="007106AE">
              <w:t>.</w:t>
            </w:r>
            <w:r w:rsidRPr="00402981">
              <w:t xml:space="preserve">46 </w:t>
            </w:r>
          </w:p>
        </w:tc>
        <w:tc>
          <w:tcPr>
            <w:tcW w:w="974" w:type="dxa"/>
            <w:shd w:val="clear" w:color="auto" w:fill="auto"/>
          </w:tcPr>
          <w:p w14:paraId="4008040F" w14:textId="78BC6ED9" w:rsidR="008E4016" w:rsidRPr="005A1C1A" w:rsidRDefault="008E4016" w:rsidP="008E4016">
            <w:pPr>
              <w:jc w:val="center"/>
            </w:pPr>
            <w:r w:rsidRPr="00402981">
              <w:t>1</w:t>
            </w:r>
            <w:r w:rsidR="007106AE">
              <w:t>.</w:t>
            </w:r>
            <w:r w:rsidRPr="00402981">
              <w:t>53%</w:t>
            </w:r>
          </w:p>
        </w:tc>
        <w:tc>
          <w:tcPr>
            <w:tcW w:w="1085" w:type="dxa"/>
            <w:shd w:val="clear" w:color="auto" w:fill="auto"/>
          </w:tcPr>
          <w:p w14:paraId="0E9091CA" w14:textId="34E0183A" w:rsidR="008E4016" w:rsidRPr="005A1C1A" w:rsidRDefault="008E4016" w:rsidP="008E4016">
            <w:pPr>
              <w:jc w:val="center"/>
            </w:pPr>
            <w:r w:rsidRPr="00402981">
              <w:t>2</w:t>
            </w:r>
            <w:r w:rsidR="007106AE">
              <w:t>.</w:t>
            </w:r>
            <w:r w:rsidRPr="00402981">
              <w:t>47%</w:t>
            </w:r>
          </w:p>
        </w:tc>
        <w:tc>
          <w:tcPr>
            <w:tcW w:w="1087" w:type="dxa"/>
            <w:shd w:val="clear" w:color="auto" w:fill="auto"/>
          </w:tcPr>
          <w:p w14:paraId="5B3599CB" w14:textId="7E9D5F2E" w:rsidR="008E4016" w:rsidRPr="005A76BF" w:rsidRDefault="008E4016" w:rsidP="008E4016">
            <w:pPr>
              <w:jc w:val="center"/>
            </w:pPr>
            <w:r w:rsidRPr="00B063FC">
              <w:t>355</w:t>
            </w:r>
            <w:r w:rsidR="007106AE">
              <w:t>.</w:t>
            </w:r>
            <w:r w:rsidRPr="00B063FC">
              <w:t xml:space="preserve">22 </w:t>
            </w:r>
          </w:p>
        </w:tc>
        <w:tc>
          <w:tcPr>
            <w:tcW w:w="940" w:type="dxa"/>
            <w:shd w:val="clear" w:color="auto" w:fill="auto"/>
          </w:tcPr>
          <w:p w14:paraId="3259EF6B" w14:textId="5E929226" w:rsidR="008E4016" w:rsidRPr="005A76BF" w:rsidRDefault="008E4016" w:rsidP="008E4016">
            <w:pPr>
              <w:jc w:val="center"/>
            </w:pPr>
            <w:r w:rsidRPr="00B063FC">
              <w:t>0</w:t>
            </w:r>
            <w:r w:rsidR="007106AE">
              <w:t>.</w:t>
            </w:r>
            <w:r w:rsidRPr="00B063FC">
              <w:t>77%</w:t>
            </w:r>
          </w:p>
        </w:tc>
        <w:tc>
          <w:tcPr>
            <w:tcW w:w="1084" w:type="dxa"/>
            <w:shd w:val="clear" w:color="auto" w:fill="auto"/>
          </w:tcPr>
          <w:p w14:paraId="3F429A36" w14:textId="1B1FB60A" w:rsidR="008E4016" w:rsidRPr="005A76BF" w:rsidRDefault="008E4016" w:rsidP="008E4016">
            <w:pPr>
              <w:jc w:val="center"/>
            </w:pPr>
            <w:r w:rsidRPr="00B063FC">
              <w:t>45</w:t>
            </w:r>
            <w:r w:rsidR="007106AE">
              <w:t>.</w:t>
            </w:r>
            <w:r w:rsidRPr="00B063FC">
              <w:t>51%</w:t>
            </w:r>
          </w:p>
        </w:tc>
        <w:tc>
          <w:tcPr>
            <w:tcW w:w="905" w:type="dxa"/>
            <w:shd w:val="clear" w:color="auto" w:fill="auto"/>
          </w:tcPr>
          <w:p w14:paraId="7922E840" w14:textId="0DD54565" w:rsidR="008E4016" w:rsidRPr="00F942D2" w:rsidRDefault="008E4016" w:rsidP="008E4016">
            <w:pPr>
              <w:jc w:val="center"/>
            </w:pPr>
            <w:r w:rsidRPr="00C11BB9">
              <w:t>82</w:t>
            </w:r>
            <w:r w:rsidR="007106AE">
              <w:t>.</w:t>
            </w:r>
            <w:r w:rsidRPr="00C11BB9">
              <w:t xml:space="preserve">70 </w:t>
            </w:r>
          </w:p>
        </w:tc>
        <w:tc>
          <w:tcPr>
            <w:tcW w:w="1063" w:type="dxa"/>
            <w:shd w:val="clear" w:color="auto" w:fill="auto"/>
          </w:tcPr>
          <w:p w14:paraId="4B34C8E6" w14:textId="60BCF546" w:rsidR="008E4016" w:rsidRPr="00F942D2" w:rsidRDefault="008E4016" w:rsidP="008E4016">
            <w:pPr>
              <w:jc w:val="center"/>
            </w:pPr>
            <w:r w:rsidRPr="00C11BB9">
              <w:t>-3</w:t>
            </w:r>
            <w:r w:rsidR="007106AE">
              <w:t>.</w:t>
            </w:r>
            <w:r w:rsidRPr="00C11BB9">
              <w:t>69%</w:t>
            </w:r>
          </w:p>
        </w:tc>
        <w:tc>
          <w:tcPr>
            <w:tcW w:w="1083" w:type="dxa"/>
            <w:shd w:val="clear" w:color="auto" w:fill="auto"/>
          </w:tcPr>
          <w:p w14:paraId="430BFDE4" w14:textId="2E426C7E" w:rsidR="008E4016" w:rsidRPr="00F942D2" w:rsidRDefault="008E4016" w:rsidP="008E4016">
            <w:pPr>
              <w:jc w:val="center"/>
            </w:pPr>
            <w:r w:rsidRPr="00C11BB9">
              <w:t>-2</w:t>
            </w:r>
            <w:r w:rsidR="007106AE">
              <w:t>.</w:t>
            </w:r>
            <w:r w:rsidRPr="00C11BB9">
              <w:t>07%</w:t>
            </w:r>
          </w:p>
        </w:tc>
      </w:tr>
      <w:tr w:rsidR="008E4016" w:rsidRPr="0038088C" w14:paraId="7AB7C66A" w14:textId="77777777" w:rsidTr="00675660">
        <w:trPr>
          <w:trHeight w:val="143"/>
        </w:trPr>
        <w:tc>
          <w:tcPr>
            <w:tcW w:w="923" w:type="dxa"/>
            <w:noWrap/>
          </w:tcPr>
          <w:p w14:paraId="3536BF9E"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may-20</w:t>
            </w:r>
          </w:p>
        </w:tc>
        <w:tc>
          <w:tcPr>
            <w:tcW w:w="942" w:type="dxa"/>
            <w:shd w:val="clear" w:color="auto" w:fill="auto"/>
          </w:tcPr>
          <w:p w14:paraId="1061CEBE" w14:textId="18F46EDE" w:rsidR="008E4016" w:rsidRPr="007C6CE6" w:rsidRDefault="008E4016" w:rsidP="008E4016">
            <w:pPr>
              <w:jc w:val="center"/>
            </w:pPr>
            <w:r w:rsidRPr="00402981">
              <w:t>94</w:t>
            </w:r>
            <w:r w:rsidR="007106AE">
              <w:t>.</w:t>
            </w:r>
            <w:r w:rsidRPr="00402981">
              <w:t xml:space="preserve">19 </w:t>
            </w:r>
          </w:p>
        </w:tc>
        <w:tc>
          <w:tcPr>
            <w:tcW w:w="974" w:type="dxa"/>
            <w:shd w:val="clear" w:color="auto" w:fill="auto"/>
          </w:tcPr>
          <w:p w14:paraId="1345074C" w14:textId="6FD9EF15" w:rsidR="008E4016" w:rsidRPr="007C6CE6" w:rsidRDefault="008E4016" w:rsidP="008E4016">
            <w:pPr>
              <w:jc w:val="center"/>
            </w:pPr>
            <w:r w:rsidRPr="00402981">
              <w:t>0</w:t>
            </w:r>
            <w:r w:rsidR="007106AE">
              <w:t>.</w:t>
            </w:r>
            <w:r w:rsidRPr="00402981">
              <w:t>78%</w:t>
            </w:r>
          </w:p>
        </w:tc>
        <w:tc>
          <w:tcPr>
            <w:tcW w:w="1085" w:type="dxa"/>
            <w:shd w:val="clear" w:color="auto" w:fill="auto"/>
          </w:tcPr>
          <w:p w14:paraId="5A35B1E5" w14:textId="5D995AD1" w:rsidR="008E4016" w:rsidRPr="007C6CE6" w:rsidRDefault="008E4016" w:rsidP="008E4016">
            <w:pPr>
              <w:jc w:val="center"/>
            </w:pPr>
            <w:r w:rsidRPr="00402981">
              <w:t>4</w:t>
            </w:r>
            <w:r w:rsidR="007106AE">
              <w:t>.</w:t>
            </w:r>
            <w:r w:rsidRPr="00402981">
              <w:t>41%</w:t>
            </w:r>
          </w:p>
        </w:tc>
        <w:tc>
          <w:tcPr>
            <w:tcW w:w="1087" w:type="dxa"/>
            <w:shd w:val="clear" w:color="auto" w:fill="auto"/>
          </w:tcPr>
          <w:p w14:paraId="58F67C60" w14:textId="62D920BA" w:rsidR="008E4016" w:rsidRPr="006F7B77" w:rsidRDefault="008E4016" w:rsidP="008E4016">
            <w:pPr>
              <w:jc w:val="center"/>
            </w:pPr>
            <w:r w:rsidRPr="00B063FC">
              <w:t>362</w:t>
            </w:r>
            <w:r w:rsidR="007106AE">
              <w:t>.</w:t>
            </w:r>
            <w:r w:rsidRPr="00B063FC">
              <w:t xml:space="preserve">69 </w:t>
            </w:r>
          </w:p>
        </w:tc>
        <w:tc>
          <w:tcPr>
            <w:tcW w:w="940" w:type="dxa"/>
            <w:shd w:val="clear" w:color="auto" w:fill="auto"/>
          </w:tcPr>
          <w:p w14:paraId="030E5515" w14:textId="516315AE" w:rsidR="008E4016" w:rsidRPr="006F7B77" w:rsidRDefault="008E4016" w:rsidP="008E4016">
            <w:pPr>
              <w:jc w:val="center"/>
            </w:pPr>
            <w:r w:rsidRPr="00B063FC">
              <w:t>2</w:t>
            </w:r>
            <w:r w:rsidR="007106AE">
              <w:t>.</w:t>
            </w:r>
            <w:r w:rsidRPr="00B063FC">
              <w:t>10%</w:t>
            </w:r>
          </w:p>
        </w:tc>
        <w:tc>
          <w:tcPr>
            <w:tcW w:w="1084" w:type="dxa"/>
            <w:shd w:val="clear" w:color="auto" w:fill="auto"/>
          </w:tcPr>
          <w:p w14:paraId="57E2B0D0" w14:textId="7A8A596A" w:rsidR="008E4016" w:rsidRPr="006F7B77" w:rsidRDefault="008E4016" w:rsidP="008E4016">
            <w:pPr>
              <w:jc w:val="center"/>
            </w:pPr>
            <w:r w:rsidRPr="00B063FC">
              <w:t>44</w:t>
            </w:r>
            <w:r w:rsidR="007106AE">
              <w:t>.</w:t>
            </w:r>
            <w:r w:rsidRPr="00B063FC">
              <w:t>30%</w:t>
            </w:r>
          </w:p>
        </w:tc>
        <w:tc>
          <w:tcPr>
            <w:tcW w:w="905" w:type="dxa"/>
            <w:shd w:val="clear" w:color="auto" w:fill="auto"/>
          </w:tcPr>
          <w:p w14:paraId="2EA5FF85" w14:textId="7D340D8E" w:rsidR="008E4016" w:rsidRPr="005C4099" w:rsidRDefault="008E4016" w:rsidP="008E4016">
            <w:pPr>
              <w:jc w:val="center"/>
            </w:pPr>
            <w:r w:rsidRPr="00C11BB9">
              <w:t>81</w:t>
            </w:r>
            <w:r w:rsidR="007106AE">
              <w:t>.</w:t>
            </w:r>
            <w:r w:rsidRPr="00C11BB9">
              <w:t xml:space="preserve">69 </w:t>
            </w:r>
          </w:p>
        </w:tc>
        <w:tc>
          <w:tcPr>
            <w:tcW w:w="1063" w:type="dxa"/>
            <w:shd w:val="clear" w:color="auto" w:fill="auto"/>
          </w:tcPr>
          <w:p w14:paraId="314867A3" w14:textId="7CEAA854" w:rsidR="008E4016" w:rsidRPr="005C4099" w:rsidRDefault="008E4016" w:rsidP="008E4016">
            <w:pPr>
              <w:jc w:val="center"/>
            </w:pPr>
            <w:r w:rsidRPr="00C11BB9">
              <w:t>-1</w:t>
            </w:r>
            <w:r w:rsidR="007106AE">
              <w:t>.</w:t>
            </w:r>
            <w:r w:rsidRPr="00C11BB9">
              <w:t>22%</w:t>
            </w:r>
          </w:p>
        </w:tc>
        <w:tc>
          <w:tcPr>
            <w:tcW w:w="1083" w:type="dxa"/>
            <w:shd w:val="clear" w:color="auto" w:fill="auto"/>
          </w:tcPr>
          <w:p w14:paraId="41BC9548" w14:textId="69FAEACB" w:rsidR="008E4016" w:rsidRPr="005C4099" w:rsidRDefault="008E4016" w:rsidP="008E4016">
            <w:pPr>
              <w:jc w:val="center"/>
            </w:pPr>
            <w:r w:rsidRPr="00C11BB9">
              <w:t>-2</w:t>
            </w:r>
            <w:r w:rsidR="007106AE">
              <w:t>.</w:t>
            </w:r>
            <w:r w:rsidRPr="00C11BB9">
              <w:t>41%</w:t>
            </w:r>
          </w:p>
        </w:tc>
      </w:tr>
      <w:tr w:rsidR="008E4016" w:rsidRPr="0038088C" w14:paraId="26B89C24" w14:textId="77777777" w:rsidTr="00675660">
        <w:trPr>
          <w:trHeight w:val="143"/>
        </w:trPr>
        <w:tc>
          <w:tcPr>
            <w:tcW w:w="923" w:type="dxa"/>
            <w:noWrap/>
          </w:tcPr>
          <w:p w14:paraId="7743D9D9"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jun-20</w:t>
            </w:r>
          </w:p>
        </w:tc>
        <w:tc>
          <w:tcPr>
            <w:tcW w:w="942" w:type="dxa"/>
            <w:shd w:val="clear" w:color="auto" w:fill="auto"/>
          </w:tcPr>
          <w:p w14:paraId="01095817" w14:textId="738098C5" w:rsidR="008E4016" w:rsidRPr="0081072F" w:rsidRDefault="008E4016" w:rsidP="008E4016">
            <w:pPr>
              <w:jc w:val="center"/>
            </w:pPr>
            <w:r w:rsidRPr="00402981">
              <w:t>94</w:t>
            </w:r>
            <w:r w:rsidR="007106AE">
              <w:t>.</w:t>
            </w:r>
            <w:r w:rsidRPr="00402981">
              <w:t xml:space="preserve">05 </w:t>
            </w:r>
          </w:p>
        </w:tc>
        <w:tc>
          <w:tcPr>
            <w:tcW w:w="974" w:type="dxa"/>
            <w:shd w:val="clear" w:color="auto" w:fill="auto"/>
          </w:tcPr>
          <w:p w14:paraId="5E852061" w14:textId="5011712E" w:rsidR="008E4016" w:rsidRPr="0081072F" w:rsidRDefault="008E4016" w:rsidP="008E4016">
            <w:pPr>
              <w:jc w:val="center"/>
            </w:pPr>
            <w:r w:rsidRPr="00402981">
              <w:t>-0</w:t>
            </w:r>
            <w:r w:rsidR="007106AE">
              <w:t>.</w:t>
            </w:r>
            <w:r w:rsidRPr="00402981">
              <w:t>15%</w:t>
            </w:r>
          </w:p>
        </w:tc>
        <w:tc>
          <w:tcPr>
            <w:tcW w:w="1085" w:type="dxa"/>
            <w:shd w:val="clear" w:color="auto" w:fill="auto"/>
          </w:tcPr>
          <w:p w14:paraId="343801A8" w14:textId="6CF9CDE2" w:rsidR="008E4016" w:rsidRPr="0081072F" w:rsidRDefault="008E4016" w:rsidP="008E4016">
            <w:pPr>
              <w:jc w:val="center"/>
            </w:pPr>
            <w:r w:rsidRPr="00402981">
              <w:t>4</w:t>
            </w:r>
            <w:r w:rsidR="007106AE">
              <w:t>.</w:t>
            </w:r>
            <w:r w:rsidRPr="00402981">
              <w:t>29%</w:t>
            </w:r>
          </w:p>
        </w:tc>
        <w:tc>
          <w:tcPr>
            <w:tcW w:w="1087" w:type="dxa"/>
            <w:shd w:val="clear" w:color="auto" w:fill="auto"/>
          </w:tcPr>
          <w:p w14:paraId="63A455DB" w14:textId="5D9713A3" w:rsidR="008E4016" w:rsidRPr="00A523BF" w:rsidRDefault="008E4016" w:rsidP="008E4016">
            <w:pPr>
              <w:jc w:val="center"/>
            </w:pPr>
            <w:r w:rsidRPr="00B063FC">
              <w:t>373</w:t>
            </w:r>
            <w:r w:rsidR="007106AE">
              <w:t>.</w:t>
            </w:r>
            <w:r w:rsidRPr="00B063FC">
              <w:t xml:space="preserve">84 </w:t>
            </w:r>
          </w:p>
        </w:tc>
        <w:tc>
          <w:tcPr>
            <w:tcW w:w="940" w:type="dxa"/>
            <w:shd w:val="clear" w:color="auto" w:fill="auto"/>
          </w:tcPr>
          <w:p w14:paraId="327EABDE" w14:textId="364F0CA4" w:rsidR="008E4016" w:rsidRPr="00A523BF" w:rsidRDefault="008E4016" w:rsidP="008E4016">
            <w:pPr>
              <w:jc w:val="center"/>
            </w:pPr>
            <w:r w:rsidRPr="00B063FC">
              <w:t>3</w:t>
            </w:r>
            <w:r w:rsidR="007106AE">
              <w:t>.</w:t>
            </w:r>
            <w:r w:rsidRPr="00B063FC">
              <w:t>07%</w:t>
            </w:r>
          </w:p>
        </w:tc>
        <w:tc>
          <w:tcPr>
            <w:tcW w:w="1084" w:type="dxa"/>
            <w:shd w:val="clear" w:color="auto" w:fill="auto"/>
          </w:tcPr>
          <w:p w14:paraId="40944069" w14:textId="78125396" w:rsidR="008E4016" w:rsidRPr="00A523BF" w:rsidRDefault="008E4016" w:rsidP="008E4016">
            <w:pPr>
              <w:jc w:val="center"/>
            </w:pPr>
            <w:r w:rsidRPr="00B063FC">
              <w:t>45</w:t>
            </w:r>
            <w:r w:rsidR="007106AE">
              <w:t>.</w:t>
            </w:r>
            <w:r w:rsidRPr="00B063FC">
              <w:t>40%</w:t>
            </w:r>
          </w:p>
        </w:tc>
        <w:tc>
          <w:tcPr>
            <w:tcW w:w="905" w:type="dxa"/>
            <w:shd w:val="clear" w:color="auto" w:fill="auto"/>
          </w:tcPr>
          <w:p w14:paraId="1277D10B" w14:textId="73BD3369" w:rsidR="008E4016" w:rsidRPr="00B077BB" w:rsidRDefault="008E4016" w:rsidP="008E4016">
            <w:pPr>
              <w:jc w:val="center"/>
            </w:pPr>
            <w:r w:rsidRPr="00C11BB9">
              <w:t>81</w:t>
            </w:r>
            <w:r w:rsidR="007106AE">
              <w:t>.</w:t>
            </w:r>
            <w:r w:rsidRPr="00C11BB9">
              <w:t xml:space="preserve">55 </w:t>
            </w:r>
          </w:p>
        </w:tc>
        <w:tc>
          <w:tcPr>
            <w:tcW w:w="1063" w:type="dxa"/>
            <w:shd w:val="clear" w:color="auto" w:fill="auto"/>
          </w:tcPr>
          <w:p w14:paraId="199B3EC2" w14:textId="4F34324B" w:rsidR="008E4016" w:rsidRPr="00B077BB" w:rsidRDefault="008E4016" w:rsidP="008E4016">
            <w:pPr>
              <w:jc w:val="center"/>
            </w:pPr>
            <w:r w:rsidRPr="00C11BB9">
              <w:t>-0</w:t>
            </w:r>
            <w:r w:rsidR="007106AE">
              <w:t>.</w:t>
            </w:r>
            <w:r w:rsidRPr="00C11BB9">
              <w:t>17%</w:t>
            </w:r>
          </w:p>
        </w:tc>
        <w:tc>
          <w:tcPr>
            <w:tcW w:w="1083" w:type="dxa"/>
            <w:shd w:val="clear" w:color="auto" w:fill="auto"/>
          </w:tcPr>
          <w:p w14:paraId="73C34EF2" w14:textId="0B736DF0" w:rsidR="008E4016" w:rsidRPr="00B077BB" w:rsidRDefault="008E4016" w:rsidP="008E4016">
            <w:pPr>
              <w:jc w:val="center"/>
            </w:pPr>
            <w:r w:rsidRPr="00C11BB9">
              <w:t>-6</w:t>
            </w:r>
            <w:r w:rsidR="007106AE">
              <w:t>.</w:t>
            </w:r>
            <w:r w:rsidRPr="00C11BB9">
              <w:t>43%</w:t>
            </w:r>
          </w:p>
        </w:tc>
      </w:tr>
      <w:tr w:rsidR="008E4016" w:rsidRPr="0038088C" w14:paraId="7BE4C977" w14:textId="77777777" w:rsidTr="00675660">
        <w:trPr>
          <w:trHeight w:val="143"/>
        </w:trPr>
        <w:tc>
          <w:tcPr>
            <w:tcW w:w="923" w:type="dxa"/>
            <w:noWrap/>
          </w:tcPr>
          <w:p w14:paraId="134ADF3B"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jul-20</w:t>
            </w:r>
          </w:p>
        </w:tc>
        <w:tc>
          <w:tcPr>
            <w:tcW w:w="942" w:type="dxa"/>
            <w:shd w:val="clear" w:color="auto" w:fill="auto"/>
          </w:tcPr>
          <w:p w14:paraId="3A629F38" w14:textId="3D2102D1" w:rsidR="008E4016" w:rsidRPr="00E02F21" w:rsidRDefault="008E4016" w:rsidP="008E4016">
            <w:pPr>
              <w:jc w:val="center"/>
            </w:pPr>
            <w:r w:rsidRPr="00402981">
              <w:t>92</w:t>
            </w:r>
            <w:r w:rsidR="007106AE">
              <w:t>.</w:t>
            </w:r>
            <w:r w:rsidRPr="00402981">
              <w:t xml:space="preserve">16 </w:t>
            </w:r>
          </w:p>
        </w:tc>
        <w:tc>
          <w:tcPr>
            <w:tcW w:w="974" w:type="dxa"/>
            <w:shd w:val="clear" w:color="auto" w:fill="auto"/>
          </w:tcPr>
          <w:p w14:paraId="7482F770" w14:textId="65C56D4F" w:rsidR="008E4016" w:rsidRPr="00E02F21" w:rsidRDefault="008E4016" w:rsidP="008E4016">
            <w:pPr>
              <w:jc w:val="center"/>
            </w:pPr>
            <w:r w:rsidRPr="00402981">
              <w:t>-2</w:t>
            </w:r>
            <w:r w:rsidR="007106AE">
              <w:t>.</w:t>
            </w:r>
            <w:r w:rsidRPr="00402981">
              <w:t>01%</w:t>
            </w:r>
          </w:p>
        </w:tc>
        <w:tc>
          <w:tcPr>
            <w:tcW w:w="1085" w:type="dxa"/>
            <w:shd w:val="clear" w:color="auto" w:fill="auto"/>
          </w:tcPr>
          <w:p w14:paraId="5F5B8A8F" w14:textId="1EEDA8AC" w:rsidR="008E4016" w:rsidRPr="00E02F21" w:rsidRDefault="008E4016" w:rsidP="008E4016">
            <w:pPr>
              <w:jc w:val="center"/>
            </w:pPr>
            <w:r w:rsidRPr="00402981">
              <w:t>1</w:t>
            </w:r>
            <w:r w:rsidR="007106AE">
              <w:t>.</w:t>
            </w:r>
            <w:r w:rsidRPr="00402981">
              <w:t>37%</w:t>
            </w:r>
          </w:p>
        </w:tc>
        <w:tc>
          <w:tcPr>
            <w:tcW w:w="1087" w:type="dxa"/>
            <w:shd w:val="clear" w:color="auto" w:fill="auto"/>
          </w:tcPr>
          <w:p w14:paraId="55DF67FD" w14:textId="43F92995" w:rsidR="008E4016" w:rsidRPr="00535E38" w:rsidRDefault="008E4016" w:rsidP="008E4016">
            <w:pPr>
              <w:jc w:val="center"/>
            </w:pPr>
            <w:r w:rsidRPr="00B063FC">
              <w:t>380</w:t>
            </w:r>
            <w:r w:rsidR="007106AE">
              <w:t>.</w:t>
            </w:r>
            <w:r w:rsidRPr="00B063FC">
              <w:t xml:space="preserve">28 </w:t>
            </w:r>
          </w:p>
        </w:tc>
        <w:tc>
          <w:tcPr>
            <w:tcW w:w="940" w:type="dxa"/>
            <w:shd w:val="clear" w:color="auto" w:fill="auto"/>
          </w:tcPr>
          <w:p w14:paraId="76A53F28" w14:textId="183FE943" w:rsidR="008E4016" w:rsidRPr="00535E38" w:rsidRDefault="008E4016" w:rsidP="008E4016">
            <w:pPr>
              <w:jc w:val="center"/>
            </w:pPr>
            <w:r w:rsidRPr="00B063FC">
              <w:t>1</w:t>
            </w:r>
            <w:r w:rsidR="007106AE">
              <w:t>.</w:t>
            </w:r>
            <w:r w:rsidRPr="00B063FC">
              <w:t>72%</w:t>
            </w:r>
          </w:p>
        </w:tc>
        <w:tc>
          <w:tcPr>
            <w:tcW w:w="1084" w:type="dxa"/>
            <w:shd w:val="clear" w:color="auto" w:fill="auto"/>
          </w:tcPr>
          <w:p w14:paraId="3C74D11A" w14:textId="620BE4F8" w:rsidR="008E4016" w:rsidRPr="00535E38" w:rsidRDefault="008E4016" w:rsidP="008E4016">
            <w:pPr>
              <w:jc w:val="center"/>
            </w:pPr>
            <w:r w:rsidRPr="00B063FC">
              <w:t>46</w:t>
            </w:r>
            <w:r w:rsidR="007106AE">
              <w:t>.</w:t>
            </w:r>
            <w:r w:rsidRPr="00B063FC">
              <w:t>00%</w:t>
            </w:r>
          </w:p>
        </w:tc>
        <w:tc>
          <w:tcPr>
            <w:tcW w:w="905" w:type="dxa"/>
            <w:shd w:val="clear" w:color="auto" w:fill="auto"/>
          </w:tcPr>
          <w:p w14:paraId="688697C0" w14:textId="481B9620" w:rsidR="008E4016" w:rsidRPr="00234451" w:rsidRDefault="008E4016" w:rsidP="008E4016">
            <w:pPr>
              <w:jc w:val="center"/>
            </w:pPr>
            <w:r w:rsidRPr="00C11BB9">
              <w:t>80</w:t>
            </w:r>
            <w:r w:rsidR="007106AE">
              <w:t>.</w:t>
            </w:r>
            <w:r w:rsidRPr="00C11BB9">
              <w:t xml:space="preserve">52 </w:t>
            </w:r>
          </w:p>
        </w:tc>
        <w:tc>
          <w:tcPr>
            <w:tcW w:w="1063" w:type="dxa"/>
            <w:shd w:val="clear" w:color="auto" w:fill="auto"/>
          </w:tcPr>
          <w:p w14:paraId="0E78A1A1" w14:textId="73A8E6B2" w:rsidR="008E4016" w:rsidRPr="00234451" w:rsidRDefault="008E4016" w:rsidP="008E4016">
            <w:pPr>
              <w:jc w:val="center"/>
            </w:pPr>
            <w:r w:rsidRPr="00C11BB9">
              <w:t>-1</w:t>
            </w:r>
            <w:r w:rsidR="007106AE">
              <w:t>.</w:t>
            </w:r>
            <w:r w:rsidRPr="00C11BB9">
              <w:t>27%</w:t>
            </w:r>
          </w:p>
        </w:tc>
        <w:tc>
          <w:tcPr>
            <w:tcW w:w="1083" w:type="dxa"/>
            <w:shd w:val="clear" w:color="auto" w:fill="auto"/>
          </w:tcPr>
          <w:p w14:paraId="44DD6126" w14:textId="73799735" w:rsidR="008E4016" w:rsidRPr="00234451" w:rsidRDefault="008E4016" w:rsidP="008E4016">
            <w:pPr>
              <w:jc w:val="center"/>
            </w:pPr>
            <w:r w:rsidRPr="00C11BB9">
              <w:t>-10</w:t>
            </w:r>
            <w:r w:rsidR="007106AE">
              <w:t>.</w:t>
            </w:r>
            <w:r w:rsidRPr="00C11BB9">
              <w:t>61%</w:t>
            </w:r>
          </w:p>
        </w:tc>
      </w:tr>
      <w:tr w:rsidR="008E4016" w:rsidRPr="0038088C" w14:paraId="7EA1A487" w14:textId="77777777" w:rsidTr="00675660">
        <w:trPr>
          <w:trHeight w:val="143"/>
        </w:trPr>
        <w:tc>
          <w:tcPr>
            <w:tcW w:w="923" w:type="dxa"/>
            <w:noWrap/>
          </w:tcPr>
          <w:p w14:paraId="1311D232"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ago-20</w:t>
            </w:r>
          </w:p>
        </w:tc>
        <w:tc>
          <w:tcPr>
            <w:tcW w:w="942" w:type="dxa"/>
            <w:shd w:val="clear" w:color="auto" w:fill="auto"/>
          </w:tcPr>
          <w:p w14:paraId="2DB9744C" w14:textId="25C5D26D" w:rsidR="008E4016" w:rsidRPr="00836F2B" w:rsidRDefault="008E4016" w:rsidP="008E4016">
            <w:pPr>
              <w:jc w:val="center"/>
            </w:pPr>
            <w:r w:rsidRPr="00402981">
              <w:t>91</w:t>
            </w:r>
            <w:r w:rsidR="007106AE">
              <w:t>.</w:t>
            </w:r>
            <w:r w:rsidRPr="00402981">
              <w:t xml:space="preserve">95 </w:t>
            </w:r>
          </w:p>
        </w:tc>
        <w:tc>
          <w:tcPr>
            <w:tcW w:w="974" w:type="dxa"/>
            <w:shd w:val="clear" w:color="auto" w:fill="auto"/>
          </w:tcPr>
          <w:p w14:paraId="3EAF60ED" w14:textId="2B52B7C4" w:rsidR="008E4016" w:rsidRPr="00836F2B" w:rsidRDefault="008E4016" w:rsidP="008E4016">
            <w:pPr>
              <w:jc w:val="center"/>
            </w:pPr>
            <w:r w:rsidRPr="00402981">
              <w:t>-0</w:t>
            </w:r>
            <w:r w:rsidR="007106AE">
              <w:t>.</w:t>
            </w:r>
            <w:r w:rsidRPr="00402981">
              <w:t>22%</w:t>
            </w:r>
          </w:p>
        </w:tc>
        <w:tc>
          <w:tcPr>
            <w:tcW w:w="1085" w:type="dxa"/>
            <w:shd w:val="clear" w:color="auto" w:fill="auto"/>
          </w:tcPr>
          <w:p w14:paraId="69262B5A" w14:textId="5BBCBD9B" w:rsidR="008E4016" w:rsidRPr="00836F2B" w:rsidRDefault="008E4016" w:rsidP="008E4016">
            <w:pPr>
              <w:jc w:val="center"/>
            </w:pPr>
            <w:r w:rsidRPr="00402981">
              <w:t>1</w:t>
            </w:r>
            <w:r w:rsidR="007106AE">
              <w:t>.</w:t>
            </w:r>
            <w:r w:rsidRPr="00402981">
              <w:t>69%</w:t>
            </w:r>
          </w:p>
        </w:tc>
        <w:tc>
          <w:tcPr>
            <w:tcW w:w="1087" w:type="dxa"/>
            <w:shd w:val="clear" w:color="auto" w:fill="auto"/>
          </w:tcPr>
          <w:p w14:paraId="785A11EE" w14:textId="3751A4C6" w:rsidR="008E4016" w:rsidRPr="00F72CF1" w:rsidRDefault="008E4016" w:rsidP="008E4016">
            <w:pPr>
              <w:jc w:val="center"/>
            </w:pPr>
            <w:r w:rsidRPr="00B063FC">
              <w:t>388</w:t>
            </w:r>
            <w:r w:rsidR="007106AE">
              <w:t>.</w:t>
            </w:r>
            <w:r w:rsidRPr="00B063FC">
              <w:t xml:space="preserve">58 </w:t>
            </w:r>
          </w:p>
        </w:tc>
        <w:tc>
          <w:tcPr>
            <w:tcW w:w="940" w:type="dxa"/>
            <w:shd w:val="clear" w:color="auto" w:fill="auto"/>
          </w:tcPr>
          <w:p w14:paraId="326EC96E" w14:textId="5A99AB76" w:rsidR="008E4016" w:rsidRPr="00F72CF1" w:rsidRDefault="008E4016" w:rsidP="008E4016">
            <w:pPr>
              <w:jc w:val="center"/>
            </w:pPr>
            <w:r w:rsidRPr="00B063FC">
              <w:t>2</w:t>
            </w:r>
            <w:r w:rsidR="007106AE">
              <w:t>.</w:t>
            </w:r>
            <w:r w:rsidRPr="00B063FC">
              <w:t>18%</w:t>
            </w:r>
          </w:p>
        </w:tc>
        <w:tc>
          <w:tcPr>
            <w:tcW w:w="1084" w:type="dxa"/>
            <w:shd w:val="clear" w:color="auto" w:fill="auto"/>
          </w:tcPr>
          <w:p w14:paraId="5F323F13" w14:textId="2A4F85AB" w:rsidR="008E4016" w:rsidRPr="00F72CF1" w:rsidRDefault="008E4016" w:rsidP="008E4016">
            <w:pPr>
              <w:jc w:val="center"/>
            </w:pPr>
            <w:r w:rsidRPr="00B063FC">
              <w:t>36</w:t>
            </w:r>
            <w:r w:rsidR="007106AE">
              <w:t>.</w:t>
            </w:r>
            <w:r w:rsidRPr="00B063FC">
              <w:t>01%</w:t>
            </w:r>
          </w:p>
        </w:tc>
        <w:tc>
          <w:tcPr>
            <w:tcW w:w="905" w:type="dxa"/>
            <w:shd w:val="clear" w:color="auto" w:fill="auto"/>
          </w:tcPr>
          <w:p w14:paraId="25AAABFF" w14:textId="517B0DD2" w:rsidR="008E4016" w:rsidRPr="00915F0B" w:rsidRDefault="008E4016" w:rsidP="008E4016">
            <w:pPr>
              <w:jc w:val="center"/>
            </w:pPr>
            <w:r w:rsidRPr="00C11BB9">
              <w:t>80</w:t>
            </w:r>
            <w:r w:rsidR="007106AE">
              <w:t>.</w:t>
            </w:r>
            <w:r w:rsidRPr="00C11BB9">
              <w:t xml:space="preserve">99 </w:t>
            </w:r>
          </w:p>
        </w:tc>
        <w:tc>
          <w:tcPr>
            <w:tcW w:w="1063" w:type="dxa"/>
            <w:shd w:val="clear" w:color="auto" w:fill="auto"/>
          </w:tcPr>
          <w:p w14:paraId="1F95254A" w14:textId="164B231C" w:rsidR="008E4016" w:rsidRPr="00915F0B" w:rsidRDefault="008E4016" w:rsidP="008E4016">
            <w:pPr>
              <w:jc w:val="center"/>
            </w:pPr>
            <w:r w:rsidRPr="00C11BB9">
              <w:t>0</w:t>
            </w:r>
            <w:r w:rsidR="007106AE">
              <w:t>.</w:t>
            </w:r>
            <w:r w:rsidRPr="00C11BB9">
              <w:t>59%</w:t>
            </w:r>
          </w:p>
        </w:tc>
        <w:tc>
          <w:tcPr>
            <w:tcW w:w="1083" w:type="dxa"/>
            <w:shd w:val="clear" w:color="auto" w:fill="auto"/>
          </w:tcPr>
          <w:p w14:paraId="37C43E95" w14:textId="07DA6C77" w:rsidR="008E4016" w:rsidRPr="00915F0B" w:rsidRDefault="008E4016" w:rsidP="008E4016">
            <w:pPr>
              <w:jc w:val="center"/>
            </w:pPr>
            <w:r w:rsidRPr="00C11BB9">
              <w:t>-0</w:t>
            </w:r>
            <w:r w:rsidR="007106AE">
              <w:t>.</w:t>
            </w:r>
            <w:r w:rsidRPr="00C11BB9">
              <w:t>96%</w:t>
            </w:r>
          </w:p>
        </w:tc>
      </w:tr>
      <w:tr w:rsidR="008E4016" w:rsidRPr="0038088C" w14:paraId="15ADFB0B" w14:textId="77777777" w:rsidTr="00675660">
        <w:trPr>
          <w:trHeight w:val="143"/>
        </w:trPr>
        <w:tc>
          <w:tcPr>
            <w:tcW w:w="923" w:type="dxa"/>
            <w:noWrap/>
          </w:tcPr>
          <w:p w14:paraId="1A31DD69"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sep-20</w:t>
            </w:r>
          </w:p>
        </w:tc>
        <w:tc>
          <w:tcPr>
            <w:tcW w:w="942" w:type="dxa"/>
            <w:shd w:val="clear" w:color="auto" w:fill="auto"/>
          </w:tcPr>
          <w:p w14:paraId="0607BD1F" w14:textId="7DC6E421" w:rsidR="008E4016" w:rsidRPr="00D35EAD" w:rsidRDefault="008E4016" w:rsidP="008E4016">
            <w:pPr>
              <w:jc w:val="center"/>
            </w:pPr>
            <w:r w:rsidRPr="00402981">
              <w:t>91</w:t>
            </w:r>
            <w:r w:rsidR="007106AE">
              <w:t>.</w:t>
            </w:r>
            <w:r w:rsidRPr="00402981">
              <w:t xml:space="preserve">29 </w:t>
            </w:r>
          </w:p>
        </w:tc>
        <w:tc>
          <w:tcPr>
            <w:tcW w:w="974" w:type="dxa"/>
            <w:shd w:val="clear" w:color="auto" w:fill="auto"/>
          </w:tcPr>
          <w:p w14:paraId="71EEF5AC" w14:textId="4D839D3D" w:rsidR="008E4016" w:rsidRPr="00D35EAD" w:rsidRDefault="008E4016" w:rsidP="008E4016">
            <w:pPr>
              <w:jc w:val="center"/>
            </w:pPr>
            <w:r w:rsidRPr="00402981">
              <w:t>-0</w:t>
            </w:r>
            <w:r w:rsidR="007106AE">
              <w:t>.</w:t>
            </w:r>
            <w:r w:rsidRPr="00402981">
              <w:t>72%</w:t>
            </w:r>
          </w:p>
        </w:tc>
        <w:tc>
          <w:tcPr>
            <w:tcW w:w="1085" w:type="dxa"/>
            <w:shd w:val="clear" w:color="auto" w:fill="auto"/>
          </w:tcPr>
          <w:p w14:paraId="7753B627" w14:textId="5F650386" w:rsidR="008E4016" w:rsidRPr="00D35EAD" w:rsidRDefault="008E4016" w:rsidP="008E4016">
            <w:pPr>
              <w:jc w:val="center"/>
            </w:pPr>
            <w:r w:rsidRPr="00402981">
              <w:t>0</w:t>
            </w:r>
            <w:r w:rsidR="007106AE">
              <w:t>.</w:t>
            </w:r>
            <w:r w:rsidRPr="00402981">
              <w:t>38%</w:t>
            </w:r>
          </w:p>
        </w:tc>
        <w:tc>
          <w:tcPr>
            <w:tcW w:w="1087" w:type="dxa"/>
            <w:shd w:val="clear" w:color="auto" w:fill="auto"/>
          </w:tcPr>
          <w:p w14:paraId="617FDAF2" w14:textId="13DCC3DB" w:rsidR="008E4016" w:rsidRPr="00EA3D7F" w:rsidRDefault="008E4016" w:rsidP="008E4016">
            <w:pPr>
              <w:jc w:val="center"/>
            </w:pPr>
            <w:r w:rsidRPr="00B063FC">
              <w:t>399</w:t>
            </w:r>
            <w:r w:rsidR="007106AE">
              <w:t>.</w:t>
            </w:r>
            <w:r w:rsidRPr="00B063FC">
              <w:t xml:space="preserve">58 </w:t>
            </w:r>
          </w:p>
        </w:tc>
        <w:tc>
          <w:tcPr>
            <w:tcW w:w="940" w:type="dxa"/>
            <w:shd w:val="clear" w:color="auto" w:fill="auto"/>
          </w:tcPr>
          <w:p w14:paraId="00FF5B99" w14:textId="507E95F6" w:rsidR="008E4016" w:rsidRPr="00EA3D7F" w:rsidRDefault="008E4016" w:rsidP="008E4016">
            <w:pPr>
              <w:jc w:val="center"/>
            </w:pPr>
            <w:r w:rsidRPr="00B063FC">
              <w:t>2</w:t>
            </w:r>
            <w:r w:rsidR="007106AE">
              <w:t>.</w:t>
            </w:r>
            <w:r w:rsidRPr="00B063FC">
              <w:t>83%</w:t>
            </w:r>
          </w:p>
        </w:tc>
        <w:tc>
          <w:tcPr>
            <w:tcW w:w="1084" w:type="dxa"/>
            <w:shd w:val="clear" w:color="auto" w:fill="auto"/>
          </w:tcPr>
          <w:p w14:paraId="5F699C5A" w14:textId="331EF37C" w:rsidR="008E4016" w:rsidRPr="00EA3D7F" w:rsidRDefault="008E4016" w:rsidP="008E4016">
            <w:pPr>
              <w:jc w:val="center"/>
            </w:pPr>
            <w:r w:rsidRPr="00B063FC">
              <w:t>34</w:t>
            </w:r>
            <w:r w:rsidR="007106AE">
              <w:t>.</w:t>
            </w:r>
            <w:r w:rsidRPr="00B063FC">
              <w:t>22%</w:t>
            </w:r>
          </w:p>
        </w:tc>
        <w:tc>
          <w:tcPr>
            <w:tcW w:w="905" w:type="dxa"/>
            <w:shd w:val="clear" w:color="auto" w:fill="auto"/>
          </w:tcPr>
          <w:p w14:paraId="71A00322" w14:textId="652C6A7A" w:rsidR="008E4016" w:rsidRPr="00664D06" w:rsidRDefault="008E4016" w:rsidP="008E4016">
            <w:pPr>
              <w:jc w:val="center"/>
            </w:pPr>
            <w:r w:rsidRPr="00C11BB9">
              <w:t>81</w:t>
            </w:r>
            <w:r w:rsidR="007106AE">
              <w:t>.</w:t>
            </w:r>
            <w:r w:rsidRPr="00C11BB9">
              <w:t xml:space="preserve">65 </w:t>
            </w:r>
          </w:p>
        </w:tc>
        <w:tc>
          <w:tcPr>
            <w:tcW w:w="1063" w:type="dxa"/>
            <w:shd w:val="clear" w:color="auto" w:fill="auto"/>
          </w:tcPr>
          <w:p w14:paraId="22A51DDF" w14:textId="6835C089" w:rsidR="008E4016" w:rsidRPr="00664D06" w:rsidRDefault="008E4016" w:rsidP="008E4016">
            <w:pPr>
              <w:jc w:val="center"/>
            </w:pPr>
            <w:r w:rsidRPr="00C11BB9">
              <w:t>0</w:t>
            </w:r>
            <w:r w:rsidR="007106AE">
              <w:t>.</w:t>
            </w:r>
            <w:r w:rsidRPr="00C11BB9">
              <w:t>82%</w:t>
            </w:r>
          </w:p>
        </w:tc>
        <w:tc>
          <w:tcPr>
            <w:tcW w:w="1083" w:type="dxa"/>
            <w:shd w:val="clear" w:color="auto" w:fill="auto"/>
          </w:tcPr>
          <w:p w14:paraId="3377CADB" w14:textId="2C112A2C" w:rsidR="008E4016" w:rsidRPr="00664D06" w:rsidRDefault="008E4016" w:rsidP="008E4016">
            <w:pPr>
              <w:jc w:val="center"/>
            </w:pPr>
            <w:r w:rsidRPr="00C11BB9">
              <w:t>2</w:t>
            </w:r>
            <w:r w:rsidR="007106AE">
              <w:t>.</w:t>
            </w:r>
            <w:r w:rsidRPr="00C11BB9">
              <w:t>04%</w:t>
            </w:r>
          </w:p>
        </w:tc>
      </w:tr>
      <w:tr w:rsidR="008E4016" w:rsidRPr="0038088C" w14:paraId="0FB1FCA4" w14:textId="77777777" w:rsidTr="00675660">
        <w:trPr>
          <w:trHeight w:val="143"/>
        </w:trPr>
        <w:tc>
          <w:tcPr>
            <w:tcW w:w="923" w:type="dxa"/>
            <w:noWrap/>
          </w:tcPr>
          <w:p w14:paraId="4E849369"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oct-20</w:t>
            </w:r>
          </w:p>
        </w:tc>
        <w:tc>
          <w:tcPr>
            <w:tcW w:w="942" w:type="dxa"/>
            <w:shd w:val="clear" w:color="auto" w:fill="auto"/>
          </w:tcPr>
          <w:p w14:paraId="4F1808BF" w14:textId="6DBE0B7F" w:rsidR="008E4016" w:rsidRPr="009109B2" w:rsidRDefault="008E4016" w:rsidP="008E4016">
            <w:pPr>
              <w:jc w:val="center"/>
            </w:pPr>
            <w:r w:rsidRPr="00402981">
              <w:t>91</w:t>
            </w:r>
            <w:r w:rsidR="007106AE">
              <w:t>.</w:t>
            </w:r>
            <w:r w:rsidRPr="00402981">
              <w:t xml:space="preserve">94 </w:t>
            </w:r>
          </w:p>
        </w:tc>
        <w:tc>
          <w:tcPr>
            <w:tcW w:w="974" w:type="dxa"/>
            <w:shd w:val="clear" w:color="auto" w:fill="auto"/>
          </w:tcPr>
          <w:p w14:paraId="68146CEA" w14:textId="62CCB72A" w:rsidR="008E4016" w:rsidRPr="009109B2" w:rsidRDefault="008E4016" w:rsidP="008E4016">
            <w:pPr>
              <w:jc w:val="center"/>
            </w:pPr>
            <w:r w:rsidRPr="00402981">
              <w:t>0</w:t>
            </w:r>
            <w:r w:rsidR="007106AE">
              <w:t>.</w:t>
            </w:r>
            <w:r w:rsidRPr="00402981">
              <w:t>72%</w:t>
            </w:r>
          </w:p>
        </w:tc>
        <w:tc>
          <w:tcPr>
            <w:tcW w:w="1085" w:type="dxa"/>
            <w:shd w:val="clear" w:color="auto" w:fill="auto"/>
          </w:tcPr>
          <w:p w14:paraId="72A32B91" w14:textId="082007D6" w:rsidR="008E4016" w:rsidRPr="009109B2" w:rsidRDefault="008E4016" w:rsidP="008E4016">
            <w:pPr>
              <w:jc w:val="center"/>
            </w:pPr>
            <w:r w:rsidRPr="00402981">
              <w:t>1</w:t>
            </w:r>
            <w:r w:rsidR="007106AE">
              <w:t>.</w:t>
            </w:r>
            <w:r w:rsidRPr="00402981">
              <w:t>32%</w:t>
            </w:r>
          </w:p>
        </w:tc>
        <w:tc>
          <w:tcPr>
            <w:tcW w:w="1087" w:type="dxa"/>
            <w:shd w:val="clear" w:color="auto" w:fill="auto"/>
          </w:tcPr>
          <w:p w14:paraId="78CB3C5A" w14:textId="5C778214" w:rsidR="008E4016" w:rsidRPr="00E81B9D" w:rsidRDefault="008E4016" w:rsidP="008E4016">
            <w:pPr>
              <w:jc w:val="center"/>
            </w:pPr>
            <w:r w:rsidRPr="00B063FC">
              <w:t>421</w:t>
            </w:r>
            <w:r w:rsidR="007106AE">
              <w:t>.</w:t>
            </w:r>
            <w:r w:rsidRPr="00B063FC">
              <w:t xml:space="preserve">79 </w:t>
            </w:r>
          </w:p>
        </w:tc>
        <w:tc>
          <w:tcPr>
            <w:tcW w:w="940" w:type="dxa"/>
            <w:shd w:val="clear" w:color="auto" w:fill="auto"/>
          </w:tcPr>
          <w:p w14:paraId="27D75171" w14:textId="1E8F90B2" w:rsidR="008E4016" w:rsidRPr="00E81B9D" w:rsidRDefault="008E4016" w:rsidP="008E4016">
            <w:pPr>
              <w:jc w:val="center"/>
            </w:pPr>
            <w:r w:rsidRPr="00B063FC">
              <w:t>5</w:t>
            </w:r>
            <w:r w:rsidR="007106AE">
              <w:t>.</w:t>
            </w:r>
            <w:r w:rsidRPr="00B063FC">
              <w:t>56%</w:t>
            </w:r>
          </w:p>
        </w:tc>
        <w:tc>
          <w:tcPr>
            <w:tcW w:w="1084" w:type="dxa"/>
            <w:shd w:val="clear" w:color="auto" w:fill="auto"/>
          </w:tcPr>
          <w:p w14:paraId="0A5C2290" w14:textId="3FD88206" w:rsidR="008E4016" w:rsidRPr="00E81B9D" w:rsidRDefault="008E4016" w:rsidP="008E4016">
            <w:pPr>
              <w:jc w:val="center"/>
            </w:pPr>
            <w:r w:rsidRPr="00B063FC">
              <w:t>37</w:t>
            </w:r>
            <w:r w:rsidR="007106AE">
              <w:t>.</w:t>
            </w:r>
            <w:r w:rsidRPr="00B063FC">
              <w:t>19%</w:t>
            </w:r>
          </w:p>
        </w:tc>
        <w:tc>
          <w:tcPr>
            <w:tcW w:w="905" w:type="dxa"/>
            <w:shd w:val="clear" w:color="auto" w:fill="auto"/>
          </w:tcPr>
          <w:p w14:paraId="0BA69EDF" w14:textId="6D87C5E3" w:rsidR="008E4016" w:rsidRPr="00F838DA" w:rsidRDefault="008E4016" w:rsidP="008E4016">
            <w:pPr>
              <w:jc w:val="center"/>
            </w:pPr>
            <w:r w:rsidRPr="00C11BB9">
              <w:t>83</w:t>
            </w:r>
            <w:r w:rsidR="007106AE">
              <w:t>.</w:t>
            </w:r>
            <w:r w:rsidRPr="00C11BB9">
              <w:t xml:space="preserve">96 </w:t>
            </w:r>
          </w:p>
        </w:tc>
        <w:tc>
          <w:tcPr>
            <w:tcW w:w="1063" w:type="dxa"/>
            <w:shd w:val="clear" w:color="auto" w:fill="auto"/>
          </w:tcPr>
          <w:p w14:paraId="1229791A" w14:textId="2A59AFD7" w:rsidR="008E4016" w:rsidRPr="00F838DA" w:rsidRDefault="008E4016" w:rsidP="008E4016">
            <w:pPr>
              <w:jc w:val="center"/>
            </w:pPr>
            <w:r w:rsidRPr="00C11BB9">
              <w:t>2</w:t>
            </w:r>
            <w:r w:rsidR="007106AE">
              <w:t>.</w:t>
            </w:r>
            <w:r w:rsidRPr="00C11BB9">
              <w:t>83%</w:t>
            </w:r>
          </w:p>
        </w:tc>
        <w:tc>
          <w:tcPr>
            <w:tcW w:w="1083" w:type="dxa"/>
            <w:shd w:val="clear" w:color="auto" w:fill="auto"/>
          </w:tcPr>
          <w:p w14:paraId="5C1794BD" w14:textId="2E49FC6A" w:rsidR="008E4016" w:rsidRPr="00F838DA" w:rsidRDefault="008E4016" w:rsidP="008E4016">
            <w:pPr>
              <w:jc w:val="center"/>
            </w:pPr>
            <w:r w:rsidRPr="00C11BB9">
              <w:t>4</w:t>
            </w:r>
            <w:r w:rsidR="007106AE">
              <w:t>.</w:t>
            </w:r>
            <w:r w:rsidRPr="00C11BB9">
              <w:t>90%</w:t>
            </w:r>
          </w:p>
        </w:tc>
      </w:tr>
      <w:tr w:rsidR="008E4016" w:rsidRPr="0038088C" w14:paraId="5251AB59" w14:textId="77777777" w:rsidTr="00675660">
        <w:trPr>
          <w:trHeight w:val="143"/>
        </w:trPr>
        <w:tc>
          <w:tcPr>
            <w:tcW w:w="923" w:type="dxa"/>
            <w:noWrap/>
          </w:tcPr>
          <w:p w14:paraId="3A35DB39"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nov-20</w:t>
            </w:r>
          </w:p>
        </w:tc>
        <w:tc>
          <w:tcPr>
            <w:tcW w:w="942" w:type="dxa"/>
            <w:shd w:val="clear" w:color="auto" w:fill="auto"/>
          </w:tcPr>
          <w:p w14:paraId="3F27E3A9" w14:textId="2F0364A4" w:rsidR="008E4016" w:rsidRPr="00EB5CF6" w:rsidRDefault="008E4016" w:rsidP="008E4016">
            <w:pPr>
              <w:jc w:val="center"/>
            </w:pPr>
            <w:r w:rsidRPr="00402981">
              <w:t>91</w:t>
            </w:r>
            <w:r w:rsidR="007106AE">
              <w:t>.</w:t>
            </w:r>
            <w:r w:rsidRPr="00402981">
              <w:t xml:space="preserve">76 </w:t>
            </w:r>
          </w:p>
        </w:tc>
        <w:tc>
          <w:tcPr>
            <w:tcW w:w="974" w:type="dxa"/>
            <w:shd w:val="clear" w:color="auto" w:fill="auto"/>
          </w:tcPr>
          <w:p w14:paraId="7855AEF2" w14:textId="0AB4AAD1" w:rsidR="008E4016" w:rsidRPr="00EB5CF6" w:rsidRDefault="008E4016" w:rsidP="008E4016">
            <w:pPr>
              <w:jc w:val="center"/>
            </w:pPr>
            <w:r w:rsidRPr="00402981">
              <w:t>-0</w:t>
            </w:r>
            <w:r w:rsidR="007106AE">
              <w:t>.</w:t>
            </w:r>
            <w:r w:rsidRPr="00402981">
              <w:t>20%</w:t>
            </w:r>
          </w:p>
        </w:tc>
        <w:tc>
          <w:tcPr>
            <w:tcW w:w="1085" w:type="dxa"/>
            <w:shd w:val="clear" w:color="auto" w:fill="auto"/>
          </w:tcPr>
          <w:p w14:paraId="0A2570FB" w14:textId="222AEC7B" w:rsidR="008E4016" w:rsidRPr="00EB5CF6" w:rsidRDefault="008E4016" w:rsidP="008E4016">
            <w:pPr>
              <w:jc w:val="center"/>
            </w:pPr>
            <w:r w:rsidRPr="00402981">
              <w:t>2</w:t>
            </w:r>
            <w:r w:rsidR="007106AE">
              <w:t>.</w:t>
            </w:r>
            <w:r w:rsidRPr="00402981">
              <w:t>00%</w:t>
            </w:r>
          </w:p>
        </w:tc>
        <w:tc>
          <w:tcPr>
            <w:tcW w:w="1087" w:type="dxa"/>
            <w:shd w:val="clear" w:color="auto" w:fill="auto"/>
          </w:tcPr>
          <w:p w14:paraId="596BF26C" w14:textId="2E26A801" w:rsidR="008E4016" w:rsidRPr="00FC5D6F" w:rsidRDefault="008E4016" w:rsidP="008E4016">
            <w:pPr>
              <w:jc w:val="center"/>
            </w:pPr>
            <w:r w:rsidRPr="00B063FC">
              <w:t>436</w:t>
            </w:r>
            <w:r w:rsidR="007106AE">
              <w:t>.</w:t>
            </w:r>
            <w:r w:rsidRPr="00B063FC">
              <w:t xml:space="preserve">79 </w:t>
            </w:r>
          </w:p>
        </w:tc>
        <w:tc>
          <w:tcPr>
            <w:tcW w:w="940" w:type="dxa"/>
            <w:shd w:val="clear" w:color="auto" w:fill="auto"/>
          </w:tcPr>
          <w:p w14:paraId="1D3FFDA4" w14:textId="7AA86AA3" w:rsidR="008E4016" w:rsidRPr="00FC5D6F" w:rsidRDefault="008E4016" w:rsidP="008E4016">
            <w:pPr>
              <w:jc w:val="center"/>
            </w:pPr>
            <w:r w:rsidRPr="00B063FC">
              <w:t>3</w:t>
            </w:r>
            <w:r w:rsidR="007106AE">
              <w:t>.</w:t>
            </w:r>
            <w:r w:rsidRPr="00B063FC">
              <w:t>56%</w:t>
            </w:r>
          </w:p>
        </w:tc>
        <w:tc>
          <w:tcPr>
            <w:tcW w:w="1084" w:type="dxa"/>
            <w:shd w:val="clear" w:color="auto" w:fill="auto"/>
          </w:tcPr>
          <w:p w14:paraId="3AF23F57" w14:textId="40974B3C" w:rsidR="008E4016" w:rsidRPr="00FC5D6F" w:rsidRDefault="008E4016" w:rsidP="008E4016">
            <w:pPr>
              <w:jc w:val="center"/>
            </w:pPr>
            <w:r w:rsidRPr="00B063FC">
              <w:t>37</w:t>
            </w:r>
            <w:r w:rsidR="007106AE">
              <w:t>.</w:t>
            </w:r>
            <w:r w:rsidRPr="00B063FC">
              <w:t>53%</w:t>
            </w:r>
          </w:p>
        </w:tc>
        <w:tc>
          <w:tcPr>
            <w:tcW w:w="905" w:type="dxa"/>
            <w:shd w:val="clear" w:color="auto" w:fill="auto"/>
          </w:tcPr>
          <w:p w14:paraId="7A74C05F" w14:textId="0FF04854" w:rsidR="008E4016" w:rsidRPr="00866A9A" w:rsidRDefault="008E4016" w:rsidP="008E4016">
            <w:pPr>
              <w:jc w:val="center"/>
            </w:pPr>
            <w:r w:rsidRPr="00C11BB9">
              <w:t>84</w:t>
            </w:r>
            <w:r w:rsidR="007106AE">
              <w:t>.</w:t>
            </w:r>
            <w:r w:rsidRPr="00C11BB9">
              <w:t xml:space="preserve">78 </w:t>
            </w:r>
          </w:p>
        </w:tc>
        <w:tc>
          <w:tcPr>
            <w:tcW w:w="1063" w:type="dxa"/>
            <w:shd w:val="clear" w:color="auto" w:fill="auto"/>
          </w:tcPr>
          <w:p w14:paraId="6C04FF8F" w14:textId="5481D506" w:rsidR="008E4016" w:rsidRPr="00866A9A" w:rsidRDefault="008E4016" w:rsidP="008E4016">
            <w:pPr>
              <w:jc w:val="center"/>
            </w:pPr>
            <w:r w:rsidRPr="00C11BB9">
              <w:t>0</w:t>
            </w:r>
            <w:r w:rsidR="007106AE">
              <w:t>.</w:t>
            </w:r>
            <w:r w:rsidRPr="00C11BB9">
              <w:t>97%</w:t>
            </w:r>
          </w:p>
        </w:tc>
        <w:tc>
          <w:tcPr>
            <w:tcW w:w="1083" w:type="dxa"/>
            <w:shd w:val="clear" w:color="auto" w:fill="auto"/>
          </w:tcPr>
          <w:p w14:paraId="16CD0551" w14:textId="18F42C09" w:rsidR="008E4016" w:rsidRPr="00866A9A" w:rsidRDefault="008E4016" w:rsidP="008E4016">
            <w:pPr>
              <w:jc w:val="center"/>
            </w:pPr>
            <w:r w:rsidRPr="00C11BB9">
              <w:t>4</w:t>
            </w:r>
            <w:r w:rsidR="007106AE">
              <w:t>.</w:t>
            </w:r>
            <w:r w:rsidRPr="00C11BB9">
              <w:t>63%</w:t>
            </w:r>
          </w:p>
        </w:tc>
      </w:tr>
      <w:tr w:rsidR="008E4016" w:rsidRPr="0038088C" w14:paraId="594689BC" w14:textId="77777777" w:rsidTr="00675660">
        <w:trPr>
          <w:trHeight w:val="143"/>
        </w:trPr>
        <w:tc>
          <w:tcPr>
            <w:tcW w:w="923" w:type="dxa"/>
            <w:noWrap/>
          </w:tcPr>
          <w:p w14:paraId="222754A5"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dic-20</w:t>
            </w:r>
          </w:p>
        </w:tc>
        <w:tc>
          <w:tcPr>
            <w:tcW w:w="942" w:type="dxa"/>
            <w:shd w:val="clear" w:color="auto" w:fill="auto"/>
          </w:tcPr>
          <w:p w14:paraId="59E6F337" w14:textId="34F0BC8D" w:rsidR="008E4016" w:rsidRPr="00CD6D8A" w:rsidRDefault="008E4016" w:rsidP="008E4016">
            <w:pPr>
              <w:jc w:val="center"/>
            </w:pPr>
            <w:r w:rsidRPr="00402981">
              <w:t>91</w:t>
            </w:r>
            <w:r w:rsidR="007106AE">
              <w:t>.</w:t>
            </w:r>
            <w:r w:rsidRPr="00402981">
              <w:t xml:space="preserve">19 </w:t>
            </w:r>
          </w:p>
        </w:tc>
        <w:tc>
          <w:tcPr>
            <w:tcW w:w="974" w:type="dxa"/>
            <w:shd w:val="clear" w:color="auto" w:fill="auto"/>
          </w:tcPr>
          <w:p w14:paraId="0C0D6471" w14:textId="10D529DC" w:rsidR="008E4016" w:rsidRPr="00CD6D8A" w:rsidRDefault="008E4016" w:rsidP="008E4016">
            <w:pPr>
              <w:jc w:val="center"/>
            </w:pPr>
            <w:r w:rsidRPr="00402981">
              <w:t>-0</w:t>
            </w:r>
            <w:r w:rsidR="007106AE">
              <w:t>.</w:t>
            </w:r>
            <w:r w:rsidRPr="00402981">
              <w:t>62%</w:t>
            </w:r>
          </w:p>
        </w:tc>
        <w:tc>
          <w:tcPr>
            <w:tcW w:w="1085" w:type="dxa"/>
            <w:shd w:val="clear" w:color="auto" w:fill="auto"/>
          </w:tcPr>
          <w:p w14:paraId="78D30642" w14:textId="705B435A" w:rsidR="008E4016" w:rsidRPr="00CD6D8A" w:rsidRDefault="008E4016" w:rsidP="008E4016">
            <w:pPr>
              <w:jc w:val="center"/>
            </w:pPr>
            <w:r w:rsidRPr="00402981">
              <w:t>2</w:t>
            </w:r>
            <w:r w:rsidR="007106AE">
              <w:t>.</w:t>
            </w:r>
            <w:r w:rsidRPr="00402981">
              <w:t>71%</w:t>
            </w:r>
          </w:p>
        </w:tc>
        <w:tc>
          <w:tcPr>
            <w:tcW w:w="1087" w:type="dxa"/>
            <w:shd w:val="clear" w:color="auto" w:fill="auto"/>
          </w:tcPr>
          <w:p w14:paraId="52A40F8E" w14:textId="768E994C" w:rsidR="008E4016" w:rsidRPr="00B41181" w:rsidRDefault="008E4016" w:rsidP="008E4016">
            <w:pPr>
              <w:jc w:val="center"/>
            </w:pPr>
            <w:r w:rsidRPr="00B063FC">
              <w:t>450</w:t>
            </w:r>
            <w:r w:rsidR="007106AE">
              <w:t>.</w:t>
            </w:r>
            <w:r w:rsidRPr="00B063FC">
              <w:t xml:space="preserve">13 </w:t>
            </w:r>
          </w:p>
        </w:tc>
        <w:tc>
          <w:tcPr>
            <w:tcW w:w="940" w:type="dxa"/>
            <w:shd w:val="clear" w:color="auto" w:fill="auto"/>
          </w:tcPr>
          <w:p w14:paraId="7AF5A4E8" w14:textId="144C24D5" w:rsidR="008E4016" w:rsidRPr="00B41181" w:rsidRDefault="008E4016" w:rsidP="008E4016">
            <w:pPr>
              <w:jc w:val="center"/>
            </w:pPr>
            <w:r w:rsidRPr="00B063FC">
              <w:t>3</w:t>
            </w:r>
            <w:r w:rsidR="007106AE">
              <w:t>.</w:t>
            </w:r>
            <w:r w:rsidRPr="00B063FC">
              <w:t>05%</w:t>
            </w:r>
          </w:p>
        </w:tc>
        <w:tc>
          <w:tcPr>
            <w:tcW w:w="1084" w:type="dxa"/>
            <w:shd w:val="clear" w:color="auto" w:fill="auto"/>
          </w:tcPr>
          <w:p w14:paraId="3CC44ED1" w14:textId="1C8C6939" w:rsidR="008E4016" w:rsidRPr="00B41181" w:rsidRDefault="008E4016" w:rsidP="008E4016">
            <w:pPr>
              <w:jc w:val="center"/>
            </w:pPr>
            <w:r w:rsidRPr="00B063FC">
              <w:t>39</w:t>
            </w:r>
            <w:r w:rsidR="007106AE">
              <w:t>.</w:t>
            </w:r>
            <w:r w:rsidRPr="00B063FC">
              <w:t>67%</w:t>
            </w:r>
          </w:p>
        </w:tc>
        <w:tc>
          <w:tcPr>
            <w:tcW w:w="905" w:type="dxa"/>
            <w:shd w:val="clear" w:color="auto" w:fill="auto"/>
          </w:tcPr>
          <w:p w14:paraId="52108F8D" w14:textId="078B882B" w:rsidR="008E4016" w:rsidRPr="000124DB" w:rsidRDefault="008E4016" w:rsidP="008E4016">
            <w:pPr>
              <w:jc w:val="center"/>
            </w:pPr>
            <w:r w:rsidRPr="00C11BB9">
              <w:t>84</w:t>
            </w:r>
            <w:r w:rsidR="007106AE">
              <w:t>.</w:t>
            </w:r>
            <w:r w:rsidRPr="00C11BB9">
              <w:t xml:space="preserve">75 </w:t>
            </w:r>
          </w:p>
        </w:tc>
        <w:tc>
          <w:tcPr>
            <w:tcW w:w="1063" w:type="dxa"/>
            <w:shd w:val="clear" w:color="auto" w:fill="auto"/>
          </w:tcPr>
          <w:p w14:paraId="605FF614" w14:textId="2F3F77DA" w:rsidR="008E4016" w:rsidRPr="000124DB" w:rsidRDefault="008E4016" w:rsidP="008E4016">
            <w:pPr>
              <w:jc w:val="center"/>
            </w:pPr>
            <w:r w:rsidRPr="00C11BB9">
              <w:t>-0</w:t>
            </w:r>
            <w:r w:rsidR="007106AE">
              <w:t>.</w:t>
            </w:r>
            <w:r w:rsidRPr="00C11BB9">
              <w:t>03%</w:t>
            </w:r>
          </w:p>
        </w:tc>
        <w:tc>
          <w:tcPr>
            <w:tcW w:w="1083" w:type="dxa"/>
            <w:shd w:val="clear" w:color="auto" w:fill="auto"/>
          </w:tcPr>
          <w:p w14:paraId="5C703FA5" w14:textId="77475EFC" w:rsidR="008E4016" w:rsidRPr="000124DB" w:rsidRDefault="008E4016" w:rsidP="008E4016">
            <w:pPr>
              <w:jc w:val="center"/>
            </w:pPr>
            <w:r w:rsidRPr="00C11BB9">
              <w:t>3</w:t>
            </w:r>
            <w:r w:rsidR="007106AE">
              <w:t>.</w:t>
            </w:r>
            <w:r w:rsidRPr="00C11BB9">
              <w:t>11%</w:t>
            </w:r>
          </w:p>
        </w:tc>
      </w:tr>
      <w:tr w:rsidR="008E4016" w:rsidRPr="0038088C" w14:paraId="3A29BCCF" w14:textId="77777777" w:rsidTr="00675660">
        <w:trPr>
          <w:trHeight w:val="71"/>
        </w:trPr>
        <w:tc>
          <w:tcPr>
            <w:tcW w:w="923" w:type="dxa"/>
            <w:noWrap/>
          </w:tcPr>
          <w:p w14:paraId="021EE79D"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ene-21</w:t>
            </w:r>
          </w:p>
        </w:tc>
        <w:tc>
          <w:tcPr>
            <w:tcW w:w="942" w:type="dxa"/>
            <w:shd w:val="clear" w:color="auto" w:fill="auto"/>
          </w:tcPr>
          <w:p w14:paraId="76A81E3D" w14:textId="7CE7747E" w:rsidR="008E4016" w:rsidRPr="003A3414" w:rsidRDefault="008E4016" w:rsidP="008E4016">
            <w:pPr>
              <w:jc w:val="center"/>
            </w:pPr>
            <w:r w:rsidRPr="00402981">
              <w:t>90</w:t>
            </w:r>
            <w:r w:rsidR="007106AE">
              <w:t>.</w:t>
            </w:r>
            <w:r w:rsidRPr="00402981">
              <w:t xml:space="preserve">76 </w:t>
            </w:r>
          </w:p>
        </w:tc>
        <w:tc>
          <w:tcPr>
            <w:tcW w:w="974" w:type="dxa"/>
            <w:shd w:val="clear" w:color="auto" w:fill="auto"/>
          </w:tcPr>
          <w:p w14:paraId="2A9D10CF" w14:textId="30D5AAC5" w:rsidR="008E4016" w:rsidRPr="003A3414" w:rsidRDefault="008E4016" w:rsidP="008E4016">
            <w:pPr>
              <w:jc w:val="center"/>
            </w:pPr>
            <w:r w:rsidRPr="00402981">
              <w:t>-0</w:t>
            </w:r>
            <w:r w:rsidR="007106AE">
              <w:t>.</w:t>
            </w:r>
            <w:r w:rsidRPr="00402981">
              <w:t>47%</w:t>
            </w:r>
          </w:p>
        </w:tc>
        <w:tc>
          <w:tcPr>
            <w:tcW w:w="1085" w:type="dxa"/>
            <w:shd w:val="clear" w:color="auto" w:fill="auto"/>
          </w:tcPr>
          <w:p w14:paraId="669AAF56" w14:textId="2FDC8495" w:rsidR="008E4016" w:rsidRPr="003A3414" w:rsidRDefault="008E4016" w:rsidP="008E4016">
            <w:pPr>
              <w:jc w:val="center"/>
            </w:pPr>
            <w:r w:rsidRPr="00402981">
              <w:t>0</w:t>
            </w:r>
            <w:r w:rsidR="007106AE">
              <w:t>.</w:t>
            </w:r>
            <w:r w:rsidRPr="00402981">
              <w:t>69%</w:t>
            </w:r>
          </w:p>
        </w:tc>
        <w:tc>
          <w:tcPr>
            <w:tcW w:w="1087" w:type="dxa"/>
            <w:shd w:val="clear" w:color="auto" w:fill="auto"/>
          </w:tcPr>
          <w:p w14:paraId="574563C9" w14:textId="0DCBD26F" w:rsidR="008E4016" w:rsidRPr="002E48FD" w:rsidRDefault="008E4016" w:rsidP="008E4016">
            <w:pPr>
              <w:jc w:val="center"/>
            </w:pPr>
            <w:r w:rsidRPr="00B063FC">
              <w:t>471</w:t>
            </w:r>
            <w:r w:rsidR="007106AE">
              <w:t>.</w:t>
            </w:r>
            <w:r w:rsidRPr="00B063FC">
              <w:t xml:space="preserve">49 </w:t>
            </w:r>
          </w:p>
        </w:tc>
        <w:tc>
          <w:tcPr>
            <w:tcW w:w="940" w:type="dxa"/>
            <w:shd w:val="clear" w:color="auto" w:fill="auto"/>
          </w:tcPr>
          <w:p w14:paraId="1C12054A" w14:textId="4AEDFF61" w:rsidR="008E4016" w:rsidRPr="002E48FD" w:rsidRDefault="008E4016" w:rsidP="008E4016">
            <w:pPr>
              <w:jc w:val="center"/>
            </w:pPr>
            <w:r w:rsidRPr="00B063FC">
              <w:t>4</w:t>
            </w:r>
            <w:r w:rsidR="007106AE">
              <w:t>.</w:t>
            </w:r>
            <w:r w:rsidRPr="00B063FC">
              <w:t>74%</w:t>
            </w:r>
          </w:p>
        </w:tc>
        <w:tc>
          <w:tcPr>
            <w:tcW w:w="1084" w:type="dxa"/>
            <w:shd w:val="clear" w:color="auto" w:fill="auto"/>
          </w:tcPr>
          <w:p w14:paraId="7A61B79A" w14:textId="509B5603" w:rsidR="008E4016" w:rsidRPr="002E48FD" w:rsidRDefault="008E4016" w:rsidP="008E4016">
            <w:pPr>
              <w:jc w:val="center"/>
            </w:pPr>
            <w:r w:rsidRPr="00B063FC">
              <w:t>40</w:t>
            </w:r>
            <w:r w:rsidR="007106AE">
              <w:t>.</w:t>
            </w:r>
            <w:r w:rsidRPr="00B063FC">
              <w:t>87%</w:t>
            </w:r>
          </w:p>
        </w:tc>
        <w:tc>
          <w:tcPr>
            <w:tcW w:w="905" w:type="dxa"/>
            <w:shd w:val="clear" w:color="auto" w:fill="auto"/>
          </w:tcPr>
          <w:p w14:paraId="11CD9957" w14:textId="0E1197FC" w:rsidR="008E4016" w:rsidRPr="00C50A99" w:rsidRDefault="008E4016" w:rsidP="008E4016">
            <w:pPr>
              <w:jc w:val="center"/>
            </w:pPr>
            <w:r w:rsidRPr="00C11BB9">
              <w:t>85</w:t>
            </w:r>
            <w:r w:rsidR="007106AE">
              <w:t>.</w:t>
            </w:r>
            <w:r w:rsidRPr="00C11BB9">
              <w:t xml:space="preserve">89 </w:t>
            </w:r>
          </w:p>
        </w:tc>
        <w:tc>
          <w:tcPr>
            <w:tcW w:w="1063" w:type="dxa"/>
            <w:shd w:val="clear" w:color="auto" w:fill="auto"/>
          </w:tcPr>
          <w:p w14:paraId="178064F7" w14:textId="2D122DF0" w:rsidR="008E4016" w:rsidRPr="00C50A99" w:rsidRDefault="008E4016" w:rsidP="008E4016">
            <w:pPr>
              <w:jc w:val="center"/>
            </w:pPr>
            <w:r w:rsidRPr="00C11BB9">
              <w:t>1</w:t>
            </w:r>
            <w:r w:rsidR="007106AE">
              <w:t>.</w:t>
            </w:r>
            <w:r w:rsidRPr="00C11BB9">
              <w:t>34%</w:t>
            </w:r>
          </w:p>
        </w:tc>
        <w:tc>
          <w:tcPr>
            <w:tcW w:w="1083" w:type="dxa"/>
            <w:shd w:val="clear" w:color="auto" w:fill="auto"/>
          </w:tcPr>
          <w:p w14:paraId="33AE20B6" w14:textId="191DC4F2" w:rsidR="008E4016" w:rsidRPr="00C50A99" w:rsidRDefault="008E4016" w:rsidP="008E4016">
            <w:pPr>
              <w:jc w:val="center"/>
            </w:pPr>
            <w:r w:rsidRPr="00C11BB9">
              <w:t>0</w:t>
            </w:r>
            <w:r w:rsidR="007106AE">
              <w:t>.</w:t>
            </w:r>
            <w:r w:rsidRPr="00C11BB9">
              <w:t>89%</w:t>
            </w:r>
          </w:p>
        </w:tc>
      </w:tr>
      <w:tr w:rsidR="008E4016" w:rsidRPr="0038088C" w14:paraId="33B032E3" w14:textId="77777777" w:rsidTr="00675660">
        <w:trPr>
          <w:trHeight w:val="143"/>
        </w:trPr>
        <w:tc>
          <w:tcPr>
            <w:tcW w:w="923" w:type="dxa"/>
            <w:noWrap/>
          </w:tcPr>
          <w:p w14:paraId="6E3D311B"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feb-21</w:t>
            </w:r>
          </w:p>
        </w:tc>
        <w:tc>
          <w:tcPr>
            <w:tcW w:w="942" w:type="dxa"/>
            <w:shd w:val="clear" w:color="auto" w:fill="auto"/>
          </w:tcPr>
          <w:p w14:paraId="3C91C5D4" w14:textId="317C8C27" w:rsidR="008E4016" w:rsidRPr="00EC6921" w:rsidRDefault="008E4016" w:rsidP="008E4016">
            <w:pPr>
              <w:jc w:val="center"/>
            </w:pPr>
            <w:r w:rsidRPr="00402981">
              <w:t>90</w:t>
            </w:r>
            <w:r w:rsidR="007106AE">
              <w:t>.</w:t>
            </w:r>
            <w:r w:rsidRPr="00402981">
              <w:t xml:space="preserve">22 </w:t>
            </w:r>
          </w:p>
        </w:tc>
        <w:tc>
          <w:tcPr>
            <w:tcW w:w="974" w:type="dxa"/>
            <w:shd w:val="clear" w:color="auto" w:fill="auto"/>
          </w:tcPr>
          <w:p w14:paraId="3F5F3AF2" w14:textId="77B4C80E" w:rsidR="008E4016" w:rsidRPr="00EC6921" w:rsidRDefault="008E4016" w:rsidP="008E4016">
            <w:pPr>
              <w:jc w:val="center"/>
            </w:pPr>
            <w:r w:rsidRPr="00402981">
              <w:t>-0</w:t>
            </w:r>
            <w:r w:rsidR="007106AE">
              <w:t>.</w:t>
            </w:r>
            <w:r w:rsidRPr="00402981">
              <w:t>59%</w:t>
            </w:r>
          </w:p>
        </w:tc>
        <w:tc>
          <w:tcPr>
            <w:tcW w:w="1085" w:type="dxa"/>
            <w:shd w:val="clear" w:color="auto" w:fill="auto"/>
          </w:tcPr>
          <w:p w14:paraId="43652317" w14:textId="55F4F2E5" w:rsidR="008E4016" w:rsidRPr="00EC6921" w:rsidRDefault="008E4016" w:rsidP="008E4016">
            <w:pPr>
              <w:jc w:val="center"/>
            </w:pPr>
            <w:r w:rsidRPr="00402981">
              <w:t>-1</w:t>
            </w:r>
            <w:r w:rsidR="007106AE">
              <w:t>.</w:t>
            </w:r>
            <w:r w:rsidRPr="00402981">
              <w:t>00%</w:t>
            </w:r>
          </w:p>
        </w:tc>
        <w:tc>
          <w:tcPr>
            <w:tcW w:w="1087" w:type="dxa"/>
            <w:shd w:val="clear" w:color="auto" w:fill="auto"/>
          </w:tcPr>
          <w:p w14:paraId="1A0006A5" w14:textId="5C3B74D6" w:rsidR="008E4016" w:rsidRPr="003550D2" w:rsidRDefault="008E4016" w:rsidP="008E4016">
            <w:pPr>
              <w:jc w:val="center"/>
            </w:pPr>
            <w:r w:rsidRPr="00B063FC">
              <w:t>488</w:t>
            </w:r>
            <w:r w:rsidR="007106AE">
              <w:t>.</w:t>
            </w:r>
            <w:r w:rsidRPr="00B063FC">
              <w:t xml:space="preserve">76 </w:t>
            </w:r>
          </w:p>
        </w:tc>
        <w:tc>
          <w:tcPr>
            <w:tcW w:w="940" w:type="dxa"/>
            <w:shd w:val="clear" w:color="auto" w:fill="auto"/>
          </w:tcPr>
          <w:p w14:paraId="0E0BA0E4" w14:textId="0479ECD5" w:rsidR="008E4016" w:rsidRPr="003550D2" w:rsidRDefault="008E4016" w:rsidP="008E4016">
            <w:pPr>
              <w:jc w:val="center"/>
            </w:pPr>
            <w:r w:rsidRPr="00B063FC">
              <w:t>3</w:t>
            </w:r>
            <w:r w:rsidR="007106AE">
              <w:t>.</w:t>
            </w:r>
            <w:r w:rsidRPr="00B063FC">
              <w:t>66%</w:t>
            </w:r>
          </w:p>
        </w:tc>
        <w:tc>
          <w:tcPr>
            <w:tcW w:w="1084" w:type="dxa"/>
            <w:shd w:val="clear" w:color="auto" w:fill="auto"/>
          </w:tcPr>
          <w:p w14:paraId="6F280019" w14:textId="377F3631" w:rsidR="008E4016" w:rsidRPr="003550D2" w:rsidRDefault="008E4016" w:rsidP="008E4016">
            <w:pPr>
              <w:jc w:val="center"/>
            </w:pPr>
            <w:r w:rsidRPr="00B063FC">
              <w:t>42</w:t>
            </w:r>
            <w:r w:rsidR="007106AE">
              <w:t>.</w:t>
            </w:r>
            <w:r w:rsidRPr="00B063FC">
              <w:t>82%</w:t>
            </w:r>
          </w:p>
        </w:tc>
        <w:tc>
          <w:tcPr>
            <w:tcW w:w="905" w:type="dxa"/>
            <w:shd w:val="clear" w:color="auto" w:fill="auto"/>
          </w:tcPr>
          <w:p w14:paraId="6C98C4E7" w14:textId="39B14A8B" w:rsidR="008E4016" w:rsidRPr="006B3425" w:rsidRDefault="008E4016" w:rsidP="008E4016">
            <w:pPr>
              <w:jc w:val="center"/>
            </w:pPr>
            <w:r w:rsidRPr="00C11BB9">
              <w:t>87</w:t>
            </w:r>
            <w:r w:rsidR="007106AE">
              <w:t>.</w:t>
            </w:r>
            <w:r w:rsidRPr="00C11BB9">
              <w:t xml:space="preserve">12 </w:t>
            </w:r>
          </w:p>
        </w:tc>
        <w:tc>
          <w:tcPr>
            <w:tcW w:w="1063" w:type="dxa"/>
            <w:shd w:val="clear" w:color="auto" w:fill="auto"/>
          </w:tcPr>
          <w:p w14:paraId="3BC6BBA4" w14:textId="59B49F4C" w:rsidR="008E4016" w:rsidRPr="006B3425" w:rsidRDefault="008E4016" w:rsidP="008E4016">
            <w:pPr>
              <w:jc w:val="center"/>
            </w:pPr>
            <w:r w:rsidRPr="00C11BB9">
              <w:t>1</w:t>
            </w:r>
            <w:r w:rsidR="007106AE">
              <w:t>.</w:t>
            </w:r>
            <w:r w:rsidRPr="00C11BB9">
              <w:t>44%</w:t>
            </w:r>
          </w:p>
        </w:tc>
        <w:tc>
          <w:tcPr>
            <w:tcW w:w="1083" w:type="dxa"/>
            <w:shd w:val="clear" w:color="auto" w:fill="auto"/>
          </w:tcPr>
          <w:p w14:paraId="521967CE" w14:textId="749E53EA" w:rsidR="008E4016" w:rsidRPr="006B3425" w:rsidRDefault="008E4016" w:rsidP="008E4016">
            <w:pPr>
              <w:jc w:val="center"/>
            </w:pPr>
            <w:r w:rsidRPr="00C11BB9">
              <w:t>1</w:t>
            </w:r>
            <w:r w:rsidR="007106AE">
              <w:t>.</w:t>
            </w:r>
            <w:r w:rsidRPr="00C11BB9">
              <w:t>72%</w:t>
            </w:r>
          </w:p>
        </w:tc>
      </w:tr>
      <w:tr w:rsidR="008E4016" w:rsidRPr="0038088C" w14:paraId="30BD80AB" w14:textId="77777777" w:rsidTr="00675660">
        <w:trPr>
          <w:trHeight w:val="143"/>
        </w:trPr>
        <w:tc>
          <w:tcPr>
            <w:tcW w:w="923" w:type="dxa"/>
            <w:noWrap/>
          </w:tcPr>
          <w:p w14:paraId="099CFB45"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lastRenderedPageBreak/>
              <w:t>mar-21</w:t>
            </w:r>
          </w:p>
        </w:tc>
        <w:tc>
          <w:tcPr>
            <w:tcW w:w="942" w:type="dxa"/>
            <w:shd w:val="clear" w:color="auto" w:fill="auto"/>
          </w:tcPr>
          <w:p w14:paraId="66604082" w14:textId="7AF87752" w:rsidR="008E4016" w:rsidRPr="00DD4887" w:rsidRDefault="008E4016" w:rsidP="008E4016">
            <w:pPr>
              <w:jc w:val="center"/>
            </w:pPr>
            <w:r w:rsidRPr="00402981">
              <w:t>90</w:t>
            </w:r>
            <w:r w:rsidR="007106AE">
              <w:t>.</w:t>
            </w:r>
            <w:r w:rsidRPr="00402981">
              <w:t xml:space="preserve">12 </w:t>
            </w:r>
          </w:p>
        </w:tc>
        <w:tc>
          <w:tcPr>
            <w:tcW w:w="974" w:type="dxa"/>
            <w:shd w:val="clear" w:color="auto" w:fill="auto"/>
          </w:tcPr>
          <w:p w14:paraId="1597AF25" w14:textId="7696BF25" w:rsidR="008E4016" w:rsidRPr="00DD4887" w:rsidRDefault="008E4016" w:rsidP="008E4016">
            <w:pPr>
              <w:jc w:val="center"/>
            </w:pPr>
            <w:r w:rsidRPr="00402981">
              <w:t>-0</w:t>
            </w:r>
            <w:r w:rsidR="007106AE">
              <w:t>.</w:t>
            </w:r>
            <w:r w:rsidRPr="00402981">
              <w:t>11%</w:t>
            </w:r>
          </w:p>
        </w:tc>
        <w:tc>
          <w:tcPr>
            <w:tcW w:w="1085" w:type="dxa"/>
            <w:shd w:val="clear" w:color="auto" w:fill="auto"/>
          </w:tcPr>
          <w:p w14:paraId="7726D1D7" w14:textId="16090DFA" w:rsidR="008E4016" w:rsidRPr="00DD4887" w:rsidRDefault="008E4016" w:rsidP="008E4016">
            <w:pPr>
              <w:jc w:val="center"/>
            </w:pPr>
            <w:r w:rsidRPr="00402981">
              <w:t>-2</w:t>
            </w:r>
            <w:r w:rsidR="007106AE">
              <w:t>.</w:t>
            </w:r>
            <w:r w:rsidRPr="00402981">
              <w:t>09%</w:t>
            </w:r>
          </w:p>
        </w:tc>
        <w:tc>
          <w:tcPr>
            <w:tcW w:w="1087" w:type="dxa"/>
            <w:shd w:val="clear" w:color="auto" w:fill="auto"/>
          </w:tcPr>
          <w:p w14:paraId="274D162D" w14:textId="1C4D5747" w:rsidR="008E4016" w:rsidRPr="0077085A" w:rsidRDefault="008E4016" w:rsidP="008E4016">
            <w:pPr>
              <w:jc w:val="center"/>
            </w:pPr>
            <w:r w:rsidRPr="00B063FC">
              <w:t>504</w:t>
            </w:r>
            <w:r w:rsidR="007106AE">
              <w:t>.</w:t>
            </w:r>
            <w:r w:rsidRPr="00B063FC">
              <w:t xml:space="preserve">88 </w:t>
            </w:r>
          </w:p>
        </w:tc>
        <w:tc>
          <w:tcPr>
            <w:tcW w:w="940" w:type="dxa"/>
            <w:shd w:val="clear" w:color="auto" w:fill="auto"/>
          </w:tcPr>
          <w:p w14:paraId="53587392" w14:textId="25224AB9" w:rsidR="008E4016" w:rsidRPr="0077085A" w:rsidRDefault="008E4016" w:rsidP="008E4016">
            <w:pPr>
              <w:jc w:val="center"/>
            </w:pPr>
            <w:r w:rsidRPr="00B063FC">
              <w:t>3</w:t>
            </w:r>
            <w:r w:rsidR="007106AE">
              <w:t>.</w:t>
            </w:r>
            <w:r w:rsidRPr="00B063FC">
              <w:t>30%</w:t>
            </w:r>
          </w:p>
        </w:tc>
        <w:tc>
          <w:tcPr>
            <w:tcW w:w="1084" w:type="dxa"/>
            <w:shd w:val="clear" w:color="auto" w:fill="auto"/>
          </w:tcPr>
          <w:p w14:paraId="03567CDD" w14:textId="294F4B85" w:rsidR="008E4016" w:rsidRPr="0077085A" w:rsidRDefault="008E4016" w:rsidP="008E4016">
            <w:pPr>
              <w:jc w:val="center"/>
            </w:pPr>
            <w:r w:rsidRPr="00B063FC">
              <w:t>43</w:t>
            </w:r>
            <w:r w:rsidR="007106AE">
              <w:t>.</w:t>
            </w:r>
            <w:r w:rsidRPr="00B063FC">
              <w:t>22%</w:t>
            </w:r>
          </w:p>
        </w:tc>
        <w:tc>
          <w:tcPr>
            <w:tcW w:w="905" w:type="dxa"/>
            <w:shd w:val="clear" w:color="auto" w:fill="auto"/>
          </w:tcPr>
          <w:p w14:paraId="2800CF14" w14:textId="41F61F15" w:rsidR="008E4016" w:rsidRPr="002F64BB" w:rsidRDefault="008E4016" w:rsidP="008E4016">
            <w:pPr>
              <w:jc w:val="center"/>
            </w:pPr>
            <w:r w:rsidRPr="00C11BB9">
              <w:t>88</w:t>
            </w:r>
            <w:r w:rsidR="007106AE">
              <w:t>.</w:t>
            </w:r>
            <w:r w:rsidRPr="00C11BB9">
              <w:t xml:space="preserve">16 </w:t>
            </w:r>
          </w:p>
        </w:tc>
        <w:tc>
          <w:tcPr>
            <w:tcW w:w="1063" w:type="dxa"/>
            <w:shd w:val="clear" w:color="auto" w:fill="auto"/>
          </w:tcPr>
          <w:p w14:paraId="4214ECDC" w14:textId="7120394C" w:rsidR="008E4016" w:rsidRPr="002F64BB" w:rsidRDefault="008E4016" w:rsidP="008E4016">
            <w:pPr>
              <w:jc w:val="center"/>
            </w:pPr>
            <w:r w:rsidRPr="00C11BB9">
              <w:t>1</w:t>
            </w:r>
            <w:r w:rsidR="007106AE">
              <w:t>.</w:t>
            </w:r>
            <w:r w:rsidRPr="00C11BB9">
              <w:t>19%</w:t>
            </w:r>
          </w:p>
        </w:tc>
        <w:tc>
          <w:tcPr>
            <w:tcW w:w="1083" w:type="dxa"/>
            <w:shd w:val="clear" w:color="auto" w:fill="auto"/>
          </w:tcPr>
          <w:p w14:paraId="37CF8F69" w14:textId="31951DEB" w:rsidR="008E4016" w:rsidRPr="002F64BB" w:rsidRDefault="008E4016" w:rsidP="008E4016">
            <w:pPr>
              <w:jc w:val="center"/>
            </w:pPr>
            <w:r w:rsidRPr="00C11BB9">
              <w:t>2</w:t>
            </w:r>
            <w:r w:rsidR="007106AE">
              <w:t>.</w:t>
            </w:r>
            <w:r w:rsidRPr="00C11BB9">
              <w:t>67%</w:t>
            </w:r>
          </w:p>
        </w:tc>
      </w:tr>
      <w:tr w:rsidR="008E4016" w:rsidRPr="0038088C" w14:paraId="575A5D26" w14:textId="77777777" w:rsidTr="00675660">
        <w:trPr>
          <w:trHeight w:val="143"/>
        </w:trPr>
        <w:tc>
          <w:tcPr>
            <w:tcW w:w="923" w:type="dxa"/>
            <w:noWrap/>
          </w:tcPr>
          <w:p w14:paraId="70FDEB92"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abr-21</w:t>
            </w:r>
          </w:p>
        </w:tc>
        <w:tc>
          <w:tcPr>
            <w:tcW w:w="942" w:type="dxa"/>
            <w:shd w:val="clear" w:color="auto" w:fill="auto"/>
          </w:tcPr>
          <w:p w14:paraId="58433CDE" w14:textId="44FE21C1" w:rsidR="008E4016" w:rsidRPr="00557CC6" w:rsidRDefault="008E4016" w:rsidP="008E4016">
            <w:pPr>
              <w:jc w:val="center"/>
            </w:pPr>
            <w:r w:rsidRPr="00402981">
              <w:t>90</w:t>
            </w:r>
            <w:r w:rsidR="007106AE">
              <w:t>.</w:t>
            </w:r>
            <w:r w:rsidRPr="00402981">
              <w:t xml:space="preserve">35 </w:t>
            </w:r>
          </w:p>
        </w:tc>
        <w:tc>
          <w:tcPr>
            <w:tcW w:w="974" w:type="dxa"/>
            <w:shd w:val="clear" w:color="auto" w:fill="auto"/>
          </w:tcPr>
          <w:p w14:paraId="2683022B" w14:textId="1791C485" w:rsidR="008E4016" w:rsidRPr="00557CC6" w:rsidRDefault="008E4016" w:rsidP="008E4016">
            <w:pPr>
              <w:jc w:val="center"/>
            </w:pPr>
            <w:r w:rsidRPr="00402981">
              <w:t>0</w:t>
            </w:r>
            <w:r w:rsidR="007106AE">
              <w:t>.</w:t>
            </w:r>
            <w:r w:rsidRPr="00402981">
              <w:t>26%</w:t>
            </w:r>
          </w:p>
        </w:tc>
        <w:tc>
          <w:tcPr>
            <w:tcW w:w="1085" w:type="dxa"/>
            <w:shd w:val="clear" w:color="auto" w:fill="auto"/>
          </w:tcPr>
          <w:p w14:paraId="0AF6E638" w14:textId="2A5A4FAD" w:rsidR="008E4016" w:rsidRPr="00557CC6" w:rsidRDefault="008E4016" w:rsidP="008E4016">
            <w:pPr>
              <w:jc w:val="center"/>
            </w:pPr>
            <w:r w:rsidRPr="00402981">
              <w:t>-3</w:t>
            </w:r>
            <w:r w:rsidR="007106AE">
              <w:t>.</w:t>
            </w:r>
            <w:r w:rsidRPr="00402981">
              <w:t>32%</w:t>
            </w:r>
          </w:p>
        </w:tc>
        <w:tc>
          <w:tcPr>
            <w:tcW w:w="1087" w:type="dxa"/>
            <w:shd w:val="clear" w:color="auto" w:fill="auto"/>
          </w:tcPr>
          <w:p w14:paraId="3CEAA778" w14:textId="1660B7AF" w:rsidR="008E4016" w:rsidRPr="00C875AA" w:rsidRDefault="008E4016" w:rsidP="008E4016">
            <w:pPr>
              <w:jc w:val="center"/>
            </w:pPr>
            <w:r w:rsidRPr="00B063FC">
              <w:t>532</w:t>
            </w:r>
            <w:r w:rsidR="007106AE">
              <w:t>.</w:t>
            </w:r>
            <w:r w:rsidRPr="00B063FC">
              <w:t xml:space="preserve">68 </w:t>
            </w:r>
          </w:p>
        </w:tc>
        <w:tc>
          <w:tcPr>
            <w:tcW w:w="940" w:type="dxa"/>
            <w:shd w:val="clear" w:color="auto" w:fill="auto"/>
          </w:tcPr>
          <w:p w14:paraId="1127781E" w14:textId="4262C146" w:rsidR="008E4016" w:rsidRPr="00C875AA" w:rsidRDefault="008E4016" w:rsidP="008E4016">
            <w:pPr>
              <w:jc w:val="center"/>
            </w:pPr>
            <w:r w:rsidRPr="00B063FC">
              <w:t>5</w:t>
            </w:r>
            <w:r w:rsidR="007106AE">
              <w:t>.</w:t>
            </w:r>
            <w:r w:rsidRPr="00B063FC">
              <w:t>51%</w:t>
            </w:r>
          </w:p>
        </w:tc>
        <w:tc>
          <w:tcPr>
            <w:tcW w:w="1084" w:type="dxa"/>
            <w:shd w:val="clear" w:color="auto" w:fill="auto"/>
          </w:tcPr>
          <w:p w14:paraId="3237E25A" w14:textId="6F125D4A" w:rsidR="008E4016" w:rsidRPr="00C875AA" w:rsidRDefault="008E4016" w:rsidP="008E4016">
            <w:pPr>
              <w:jc w:val="center"/>
            </w:pPr>
            <w:r w:rsidRPr="00B063FC">
              <w:t>49</w:t>
            </w:r>
            <w:r w:rsidR="007106AE">
              <w:t>.</w:t>
            </w:r>
            <w:r w:rsidRPr="00B063FC">
              <w:t>96%</w:t>
            </w:r>
          </w:p>
        </w:tc>
        <w:tc>
          <w:tcPr>
            <w:tcW w:w="905" w:type="dxa"/>
            <w:shd w:val="clear" w:color="auto" w:fill="auto"/>
          </w:tcPr>
          <w:p w14:paraId="24F36D2A" w14:textId="2BCD4F12" w:rsidR="008E4016" w:rsidRPr="00A5273D" w:rsidRDefault="008E4016" w:rsidP="008E4016">
            <w:pPr>
              <w:jc w:val="center"/>
            </w:pPr>
            <w:r w:rsidRPr="00C11BB9">
              <w:t>90</w:t>
            </w:r>
            <w:r w:rsidR="007106AE">
              <w:t>.</w:t>
            </w:r>
            <w:r w:rsidRPr="00C11BB9">
              <w:t xml:space="preserve">94 </w:t>
            </w:r>
          </w:p>
        </w:tc>
        <w:tc>
          <w:tcPr>
            <w:tcW w:w="1063" w:type="dxa"/>
            <w:shd w:val="clear" w:color="auto" w:fill="auto"/>
          </w:tcPr>
          <w:p w14:paraId="29AFAF43" w14:textId="248E3AC0" w:rsidR="008E4016" w:rsidRPr="00A5273D" w:rsidRDefault="008E4016" w:rsidP="008E4016">
            <w:pPr>
              <w:jc w:val="center"/>
            </w:pPr>
            <w:r w:rsidRPr="00C11BB9">
              <w:t>3</w:t>
            </w:r>
            <w:r w:rsidR="007106AE">
              <w:t>.</w:t>
            </w:r>
            <w:r w:rsidRPr="00C11BB9">
              <w:t>15%</w:t>
            </w:r>
          </w:p>
        </w:tc>
        <w:tc>
          <w:tcPr>
            <w:tcW w:w="1083" w:type="dxa"/>
            <w:shd w:val="clear" w:color="auto" w:fill="auto"/>
          </w:tcPr>
          <w:p w14:paraId="53E3705C" w14:textId="21094327" w:rsidR="008E4016" w:rsidRPr="00A5273D" w:rsidRDefault="008E4016" w:rsidP="008E4016">
            <w:pPr>
              <w:jc w:val="center"/>
            </w:pPr>
            <w:r w:rsidRPr="00C11BB9">
              <w:t>9</w:t>
            </w:r>
            <w:r w:rsidR="007106AE">
              <w:t>.</w:t>
            </w:r>
            <w:r w:rsidRPr="00C11BB9">
              <w:t>97%</w:t>
            </w:r>
          </w:p>
        </w:tc>
      </w:tr>
      <w:tr w:rsidR="008E4016" w:rsidRPr="0038088C" w14:paraId="0EDA23BD" w14:textId="77777777" w:rsidTr="00675660">
        <w:trPr>
          <w:trHeight w:val="143"/>
        </w:trPr>
        <w:tc>
          <w:tcPr>
            <w:tcW w:w="923" w:type="dxa"/>
            <w:noWrap/>
          </w:tcPr>
          <w:p w14:paraId="40B471F1"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may-21</w:t>
            </w:r>
          </w:p>
        </w:tc>
        <w:tc>
          <w:tcPr>
            <w:tcW w:w="942" w:type="dxa"/>
            <w:shd w:val="clear" w:color="auto" w:fill="auto"/>
          </w:tcPr>
          <w:p w14:paraId="6583FD0B" w14:textId="7540A59C" w:rsidR="008E4016" w:rsidRPr="00A60A13" w:rsidRDefault="008E4016" w:rsidP="008E4016">
            <w:pPr>
              <w:jc w:val="center"/>
            </w:pPr>
            <w:r w:rsidRPr="00402981">
              <w:t>90</w:t>
            </w:r>
            <w:r w:rsidR="007106AE">
              <w:t>.</w:t>
            </w:r>
            <w:r w:rsidRPr="00402981">
              <w:t xml:space="preserve">25 </w:t>
            </w:r>
          </w:p>
        </w:tc>
        <w:tc>
          <w:tcPr>
            <w:tcW w:w="974" w:type="dxa"/>
            <w:shd w:val="clear" w:color="auto" w:fill="auto"/>
          </w:tcPr>
          <w:p w14:paraId="138F8EAD" w14:textId="422C50A4" w:rsidR="008E4016" w:rsidRPr="00A60A13" w:rsidRDefault="008E4016" w:rsidP="008E4016">
            <w:pPr>
              <w:jc w:val="center"/>
            </w:pPr>
            <w:r w:rsidRPr="00402981">
              <w:t>-0</w:t>
            </w:r>
            <w:r w:rsidR="007106AE">
              <w:t>.</w:t>
            </w:r>
            <w:r w:rsidRPr="00402981">
              <w:t>11%</w:t>
            </w:r>
          </w:p>
        </w:tc>
        <w:tc>
          <w:tcPr>
            <w:tcW w:w="1085" w:type="dxa"/>
            <w:shd w:val="clear" w:color="auto" w:fill="auto"/>
          </w:tcPr>
          <w:p w14:paraId="05614A1C" w14:textId="5F70FE0E" w:rsidR="008E4016" w:rsidRPr="00A60A13" w:rsidRDefault="008E4016" w:rsidP="008E4016">
            <w:pPr>
              <w:jc w:val="center"/>
            </w:pPr>
            <w:r w:rsidRPr="00402981">
              <w:t>-4</w:t>
            </w:r>
            <w:r w:rsidR="007106AE">
              <w:t>.</w:t>
            </w:r>
            <w:r w:rsidRPr="00402981">
              <w:t>18%</w:t>
            </w:r>
          </w:p>
        </w:tc>
        <w:tc>
          <w:tcPr>
            <w:tcW w:w="1087" w:type="dxa"/>
            <w:shd w:val="clear" w:color="auto" w:fill="auto"/>
          </w:tcPr>
          <w:p w14:paraId="0064BDB0" w14:textId="04D60D20" w:rsidR="008E4016" w:rsidRPr="00784524" w:rsidRDefault="008E4016" w:rsidP="008E4016">
            <w:pPr>
              <w:jc w:val="center"/>
            </w:pPr>
            <w:r w:rsidRPr="00B063FC">
              <w:t>546</w:t>
            </w:r>
            <w:r w:rsidR="007106AE">
              <w:t>.</w:t>
            </w:r>
            <w:r w:rsidRPr="00B063FC">
              <w:t xml:space="preserve">38 </w:t>
            </w:r>
          </w:p>
        </w:tc>
        <w:tc>
          <w:tcPr>
            <w:tcW w:w="940" w:type="dxa"/>
            <w:shd w:val="clear" w:color="auto" w:fill="auto"/>
          </w:tcPr>
          <w:p w14:paraId="33CDAE2E" w14:textId="1287113F" w:rsidR="008E4016" w:rsidRPr="00784524" w:rsidRDefault="008E4016" w:rsidP="008E4016">
            <w:pPr>
              <w:jc w:val="center"/>
            </w:pPr>
            <w:r w:rsidRPr="00B063FC">
              <w:t>2</w:t>
            </w:r>
            <w:r w:rsidR="007106AE">
              <w:t>.</w:t>
            </w:r>
            <w:r w:rsidRPr="00B063FC">
              <w:t>57%</w:t>
            </w:r>
          </w:p>
        </w:tc>
        <w:tc>
          <w:tcPr>
            <w:tcW w:w="1084" w:type="dxa"/>
            <w:shd w:val="clear" w:color="auto" w:fill="auto"/>
          </w:tcPr>
          <w:p w14:paraId="749FD8C0" w14:textId="2F1702F3" w:rsidR="008E4016" w:rsidRPr="00784524" w:rsidRDefault="008E4016" w:rsidP="008E4016">
            <w:pPr>
              <w:jc w:val="center"/>
            </w:pPr>
            <w:r w:rsidRPr="00B063FC">
              <w:t>50</w:t>
            </w:r>
            <w:r w:rsidR="007106AE">
              <w:t>.</w:t>
            </w:r>
            <w:r w:rsidRPr="00B063FC">
              <w:t>65%</w:t>
            </w:r>
          </w:p>
        </w:tc>
        <w:tc>
          <w:tcPr>
            <w:tcW w:w="905" w:type="dxa"/>
            <w:shd w:val="clear" w:color="auto" w:fill="auto"/>
          </w:tcPr>
          <w:p w14:paraId="334B3543" w14:textId="3C4F5C77" w:rsidR="008E4016" w:rsidRPr="00AF3C77" w:rsidRDefault="008E4016" w:rsidP="008E4016">
            <w:pPr>
              <w:jc w:val="center"/>
            </w:pPr>
            <w:r w:rsidRPr="00C11BB9">
              <w:t>92</w:t>
            </w:r>
            <w:r w:rsidR="007106AE">
              <w:t>.</w:t>
            </w:r>
            <w:r w:rsidRPr="00C11BB9">
              <w:t xml:space="preserve">06 </w:t>
            </w:r>
          </w:p>
        </w:tc>
        <w:tc>
          <w:tcPr>
            <w:tcW w:w="1063" w:type="dxa"/>
            <w:shd w:val="clear" w:color="auto" w:fill="auto"/>
          </w:tcPr>
          <w:p w14:paraId="67471A63" w14:textId="1553D6C7" w:rsidR="008E4016" w:rsidRPr="00AF3C77" w:rsidRDefault="008E4016" w:rsidP="008E4016">
            <w:pPr>
              <w:jc w:val="center"/>
            </w:pPr>
            <w:r w:rsidRPr="00C11BB9">
              <w:t>1</w:t>
            </w:r>
            <w:r w:rsidR="007106AE">
              <w:t>.</w:t>
            </w:r>
            <w:r w:rsidRPr="00C11BB9">
              <w:t>23%</w:t>
            </w:r>
          </w:p>
        </w:tc>
        <w:tc>
          <w:tcPr>
            <w:tcW w:w="1083" w:type="dxa"/>
            <w:shd w:val="clear" w:color="auto" w:fill="auto"/>
          </w:tcPr>
          <w:p w14:paraId="2DCC3A02" w14:textId="1A36AB32" w:rsidR="008E4016" w:rsidRPr="00AF3C77" w:rsidRDefault="008E4016" w:rsidP="008E4016">
            <w:pPr>
              <w:jc w:val="center"/>
            </w:pPr>
            <w:r w:rsidRPr="00C11BB9">
              <w:t>12</w:t>
            </w:r>
            <w:r w:rsidR="007106AE">
              <w:t>.</w:t>
            </w:r>
            <w:r w:rsidRPr="00C11BB9">
              <w:t>69%</w:t>
            </w:r>
          </w:p>
        </w:tc>
      </w:tr>
      <w:tr w:rsidR="008E4016" w:rsidRPr="0038088C" w14:paraId="70F9A542" w14:textId="77777777" w:rsidTr="00675660">
        <w:trPr>
          <w:trHeight w:val="143"/>
        </w:trPr>
        <w:tc>
          <w:tcPr>
            <w:tcW w:w="923" w:type="dxa"/>
            <w:noWrap/>
          </w:tcPr>
          <w:p w14:paraId="6199C84C"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jun-21</w:t>
            </w:r>
          </w:p>
        </w:tc>
        <w:tc>
          <w:tcPr>
            <w:tcW w:w="942" w:type="dxa"/>
            <w:shd w:val="clear" w:color="auto" w:fill="auto"/>
          </w:tcPr>
          <w:p w14:paraId="63A6061E" w14:textId="76375D65" w:rsidR="008E4016" w:rsidRPr="005809EB" w:rsidRDefault="008E4016" w:rsidP="008E4016">
            <w:pPr>
              <w:jc w:val="center"/>
            </w:pPr>
            <w:r w:rsidRPr="00402981">
              <w:t>89</w:t>
            </w:r>
            <w:r w:rsidR="007106AE">
              <w:t>.</w:t>
            </w:r>
            <w:r w:rsidRPr="00402981">
              <w:t xml:space="preserve">82 </w:t>
            </w:r>
          </w:p>
        </w:tc>
        <w:tc>
          <w:tcPr>
            <w:tcW w:w="974" w:type="dxa"/>
            <w:shd w:val="clear" w:color="auto" w:fill="auto"/>
          </w:tcPr>
          <w:p w14:paraId="7345860F" w14:textId="342D322E" w:rsidR="008E4016" w:rsidRPr="005809EB" w:rsidRDefault="008E4016" w:rsidP="008E4016">
            <w:pPr>
              <w:jc w:val="center"/>
            </w:pPr>
            <w:r w:rsidRPr="00402981">
              <w:t>-0</w:t>
            </w:r>
            <w:r w:rsidR="007106AE">
              <w:t>.</w:t>
            </w:r>
            <w:r w:rsidRPr="00402981">
              <w:t>48%</w:t>
            </w:r>
          </w:p>
        </w:tc>
        <w:tc>
          <w:tcPr>
            <w:tcW w:w="1085" w:type="dxa"/>
            <w:shd w:val="clear" w:color="auto" w:fill="auto"/>
          </w:tcPr>
          <w:p w14:paraId="4D34F37F" w14:textId="01A36983" w:rsidR="008E4016" w:rsidRPr="005809EB" w:rsidRDefault="008E4016" w:rsidP="008E4016">
            <w:pPr>
              <w:jc w:val="center"/>
            </w:pPr>
            <w:r w:rsidRPr="00402981">
              <w:t>-4</w:t>
            </w:r>
            <w:r w:rsidR="007106AE">
              <w:t>.</w:t>
            </w:r>
            <w:r w:rsidRPr="00402981">
              <w:t>50%</w:t>
            </w:r>
          </w:p>
        </w:tc>
        <w:tc>
          <w:tcPr>
            <w:tcW w:w="1087" w:type="dxa"/>
            <w:shd w:val="clear" w:color="auto" w:fill="auto"/>
          </w:tcPr>
          <w:p w14:paraId="036E2755" w14:textId="07F98772" w:rsidR="008E4016" w:rsidRPr="00025B42" w:rsidRDefault="008E4016" w:rsidP="008E4016">
            <w:pPr>
              <w:jc w:val="center"/>
            </w:pPr>
            <w:r w:rsidRPr="00B063FC">
              <w:t>560</w:t>
            </w:r>
            <w:r w:rsidR="007106AE">
              <w:t>.</w:t>
            </w:r>
            <w:r w:rsidRPr="00B063FC">
              <w:t xml:space="preserve">28 </w:t>
            </w:r>
          </w:p>
        </w:tc>
        <w:tc>
          <w:tcPr>
            <w:tcW w:w="940" w:type="dxa"/>
            <w:shd w:val="clear" w:color="auto" w:fill="auto"/>
          </w:tcPr>
          <w:p w14:paraId="33E79357" w14:textId="170CCF12" w:rsidR="008E4016" w:rsidRPr="00025B42" w:rsidRDefault="008E4016" w:rsidP="008E4016">
            <w:pPr>
              <w:jc w:val="center"/>
            </w:pPr>
            <w:r w:rsidRPr="00B063FC">
              <w:t>2</w:t>
            </w:r>
            <w:r w:rsidR="007106AE">
              <w:t>.</w:t>
            </w:r>
            <w:r w:rsidRPr="00B063FC">
              <w:t>54%</w:t>
            </w:r>
          </w:p>
        </w:tc>
        <w:tc>
          <w:tcPr>
            <w:tcW w:w="1084" w:type="dxa"/>
            <w:shd w:val="clear" w:color="auto" w:fill="auto"/>
          </w:tcPr>
          <w:p w14:paraId="560C3191" w14:textId="37C1FF17" w:rsidR="008E4016" w:rsidRPr="00025B42" w:rsidRDefault="008E4016" w:rsidP="008E4016">
            <w:pPr>
              <w:jc w:val="center"/>
            </w:pPr>
            <w:r w:rsidRPr="00B063FC">
              <w:t>49</w:t>
            </w:r>
            <w:r w:rsidR="007106AE">
              <w:t>.</w:t>
            </w:r>
            <w:r w:rsidRPr="00B063FC">
              <w:t>87%</w:t>
            </w:r>
          </w:p>
        </w:tc>
        <w:tc>
          <w:tcPr>
            <w:tcW w:w="905" w:type="dxa"/>
            <w:shd w:val="clear" w:color="auto" w:fill="auto"/>
          </w:tcPr>
          <w:p w14:paraId="2CD67406" w14:textId="1D99DA4E" w:rsidR="008E4016" w:rsidRPr="00901F9B" w:rsidRDefault="008E4016" w:rsidP="008E4016">
            <w:pPr>
              <w:jc w:val="center"/>
            </w:pPr>
            <w:r w:rsidRPr="00C11BB9">
              <w:t>92</w:t>
            </w:r>
            <w:r w:rsidR="007106AE">
              <w:t>.</w:t>
            </w:r>
            <w:r w:rsidRPr="00C11BB9">
              <w:t xml:space="preserve">85 </w:t>
            </w:r>
          </w:p>
        </w:tc>
        <w:tc>
          <w:tcPr>
            <w:tcW w:w="1063" w:type="dxa"/>
            <w:shd w:val="clear" w:color="auto" w:fill="auto"/>
          </w:tcPr>
          <w:p w14:paraId="3A2DD6AF" w14:textId="0AE2A4F6" w:rsidR="008E4016" w:rsidRPr="00901F9B" w:rsidRDefault="008E4016" w:rsidP="008E4016">
            <w:pPr>
              <w:jc w:val="center"/>
            </w:pPr>
            <w:r w:rsidRPr="00C11BB9">
              <w:t>0</w:t>
            </w:r>
            <w:r w:rsidR="007106AE">
              <w:t>.</w:t>
            </w:r>
            <w:r w:rsidRPr="00C11BB9">
              <w:t>86%</w:t>
            </w:r>
          </w:p>
        </w:tc>
        <w:tc>
          <w:tcPr>
            <w:tcW w:w="1083" w:type="dxa"/>
            <w:shd w:val="clear" w:color="auto" w:fill="auto"/>
          </w:tcPr>
          <w:p w14:paraId="0B91BC83" w14:textId="15E25E1F" w:rsidR="008E4016" w:rsidRPr="00901F9B" w:rsidRDefault="008E4016" w:rsidP="008E4016">
            <w:pPr>
              <w:jc w:val="center"/>
            </w:pPr>
            <w:r w:rsidRPr="00C11BB9">
              <w:t>13</w:t>
            </w:r>
            <w:r w:rsidR="007106AE">
              <w:t>.</w:t>
            </w:r>
            <w:r w:rsidRPr="00C11BB9">
              <w:t>85%</w:t>
            </w:r>
          </w:p>
        </w:tc>
      </w:tr>
      <w:tr w:rsidR="008E4016" w:rsidRPr="0038088C" w14:paraId="3933ED48" w14:textId="77777777" w:rsidTr="00675660">
        <w:trPr>
          <w:trHeight w:val="143"/>
        </w:trPr>
        <w:tc>
          <w:tcPr>
            <w:tcW w:w="923" w:type="dxa"/>
            <w:noWrap/>
          </w:tcPr>
          <w:p w14:paraId="3445D39B"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jul-21</w:t>
            </w:r>
          </w:p>
        </w:tc>
        <w:tc>
          <w:tcPr>
            <w:tcW w:w="942" w:type="dxa"/>
            <w:shd w:val="clear" w:color="auto" w:fill="auto"/>
          </w:tcPr>
          <w:p w14:paraId="75D3BA3F" w14:textId="75FDCF6E" w:rsidR="008E4016" w:rsidRPr="000E2052" w:rsidRDefault="008E4016" w:rsidP="008E4016">
            <w:pPr>
              <w:jc w:val="center"/>
            </w:pPr>
            <w:r w:rsidRPr="00402981">
              <w:t>90</w:t>
            </w:r>
            <w:r w:rsidR="007106AE">
              <w:t>.</w:t>
            </w:r>
            <w:r w:rsidRPr="00402981">
              <w:t xml:space="preserve">88 </w:t>
            </w:r>
          </w:p>
        </w:tc>
        <w:tc>
          <w:tcPr>
            <w:tcW w:w="974" w:type="dxa"/>
            <w:shd w:val="clear" w:color="auto" w:fill="auto"/>
          </w:tcPr>
          <w:p w14:paraId="569CF407" w14:textId="4A40878B" w:rsidR="008E4016" w:rsidRPr="000E2052" w:rsidRDefault="008E4016" w:rsidP="008E4016">
            <w:pPr>
              <w:jc w:val="center"/>
            </w:pPr>
            <w:r w:rsidRPr="00402981">
              <w:t>1</w:t>
            </w:r>
            <w:r w:rsidR="007106AE">
              <w:t>.</w:t>
            </w:r>
            <w:r w:rsidRPr="00402981">
              <w:t>19%</w:t>
            </w:r>
          </w:p>
        </w:tc>
        <w:tc>
          <w:tcPr>
            <w:tcW w:w="1085" w:type="dxa"/>
            <w:shd w:val="clear" w:color="auto" w:fill="auto"/>
          </w:tcPr>
          <w:p w14:paraId="5E4A952C" w14:textId="1DE3DC69" w:rsidR="008E4016" w:rsidRPr="000E2052" w:rsidRDefault="008E4016" w:rsidP="008E4016">
            <w:pPr>
              <w:jc w:val="center"/>
            </w:pPr>
            <w:r w:rsidRPr="00402981">
              <w:t>-1</w:t>
            </w:r>
            <w:r w:rsidR="007106AE">
              <w:t>.</w:t>
            </w:r>
            <w:r w:rsidRPr="00402981">
              <w:t>39%</w:t>
            </w:r>
          </w:p>
        </w:tc>
        <w:tc>
          <w:tcPr>
            <w:tcW w:w="1087" w:type="dxa"/>
            <w:shd w:val="clear" w:color="auto" w:fill="auto"/>
          </w:tcPr>
          <w:p w14:paraId="6E4990A6" w14:textId="04493D4A" w:rsidR="008E4016" w:rsidRPr="00653F23" w:rsidRDefault="008E4016" w:rsidP="008E4016">
            <w:pPr>
              <w:jc w:val="center"/>
            </w:pPr>
            <w:r w:rsidRPr="00B063FC">
              <w:t>582</w:t>
            </w:r>
            <w:r w:rsidR="007106AE">
              <w:t>.</w:t>
            </w:r>
            <w:r w:rsidRPr="00B063FC">
              <w:t xml:space="preserve">23 </w:t>
            </w:r>
          </w:p>
        </w:tc>
        <w:tc>
          <w:tcPr>
            <w:tcW w:w="940" w:type="dxa"/>
            <w:shd w:val="clear" w:color="auto" w:fill="auto"/>
          </w:tcPr>
          <w:p w14:paraId="173F1E14" w14:textId="6BE35200" w:rsidR="008E4016" w:rsidRPr="00653F23" w:rsidRDefault="008E4016" w:rsidP="008E4016">
            <w:pPr>
              <w:jc w:val="center"/>
            </w:pPr>
            <w:r w:rsidRPr="00B063FC">
              <w:t>3</w:t>
            </w:r>
            <w:r w:rsidR="007106AE">
              <w:t>.</w:t>
            </w:r>
            <w:r w:rsidRPr="00B063FC">
              <w:t>92%</w:t>
            </w:r>
          </w:p>
        </w:tc>
        <w:tc>
          <w:tcPr>
            <w:tcW w:w="1084" w:type="dxa"/>
            <w:shd w:val="clear" w:color="auto" w:fill="auto"/>
          </w:tcPr>
          <w:p w14:paraId="6B719CC9" w14:textId="0F3B539C" w:rsidR="008E4016" w:rsidRPr="00653F23" w:rsidRDefault="008E4016" w:rsidP="008E4016">
            <w:pPr>
              <w:jc w:val="center"/>
            </w:pPr>
            <w:r w:rsidRPr="00B063FC">
              <w:t>53</w:t>
            </w:r>
            <w:r w:rsidR="007106AE">
              <w:t>.</w:t>
            </w:r>
            <w:r w:rsidRPr="00B063FC">
              <w:t>11%</w:t>
            </w:r>
          </w:p>
        </w:tc>
        <w:tc>
          <w:tcPr>
            <w:tcW w:w="905" w:type="dxa"/>
            <w:shd w:val="clear" w:color="auto" w:fill="auto"/>
          </w:tcPr>
          <w:p w14:paraId="0098BBB7" w14:textId="02A77F78" w:rsidR="008E4016" w:rsidRPr="002D4C62" w:rsidRDefault="008E4016" w:rsidP="008E4016">
            <w:pPr>
              <w:jc w:val="center"/>
            </w:pPr>
            <w:r w:rsidRPr="00C11BB9">
              <w:t>95</w:t>
            </w:r>
            <w:r w:rsidR="007106AE">
              <w:t>.</w:t>
            </w:r>
            <w:r w:rsidRPr="00C11BB9">
              <w:t xml:space="preserve">01 </w:t>
            </w:r>
          </w:p>
        </w:tc>
        <w:tc>
          <w:tcPr>
            <w:tcW w:w="1063" w:type="dxa"/>
            <w:shd w:val="clear" w:color="auto" w:fill="auto"/>
          </w:tcPr>
          <w:p w14:paraId="7E661625" w14:textId="039A0107" w:rsidR="008E4016" w:rsidRPr="002D4C62" w:rsidRDefault="008E4016" w:rsidP="008E4016">
            <w:pPr>
              <w:jc w:val="center"/>
            </w:pPr>
            <w:r w:rsidRPr="00C11BB9">
              <w:t>2</w:t>
            </w:r>
            <w:r w:rsidR="007106AE">
              <w:t>.</w:t>
            </w:r>
            <w:r w:rsidRPr="00C11BB9">
              <w:t>33%</w:t>
            </w:r>
          </w:p>
        </w:tc>
        <w:tc>
          <w:tcPr>
            <w:tcW w:w="1083" w:type="dxa"/>
            <w:shd w:val="clear" w:color="auto" w:fill="auto"/>
          </w:tcPr>
          <w:p w14:paraId="2D6C9243" w14:textId="3D17B2CD" w:rsidR="008E4016" w:rsidRPr="002D4C62" w:rsidRDefault="008E4016" w:rsidP="008E4016">
            <w:pPr>
              <w:jc w:val="center"/>
            </w:pPr>
            <w:r w:rsidRPr="00C11BB9">
              <w:t>17</w:t>
            </w:r>
            <w:r w:rsidR="007106AE">
              <w:t>.</w:t>
            </w:r>
            <w:r w:rsidRPr="00C11BB9">
              <w:t>99%</w:t>
            </w:r>
          </w:p>
        </w:tc>
      </w:tr>
      <w:tr w:rsidR="008E4016" w:rsidRPr="0038088C" w14:paraId="78D5525B" w14:textId="77777777" w:rsidTr="00675660">
        <w:trPr>
          <w:trHeight w:val="143"/>
        </w:trPr>
        <w:tc>
          <w:tcPr>
            <w:tcW w:w="923" w:type="dxa"/>
            <w:noWrap/>
          </w:tcPr>
          <w:p w14:paraId="1822ADF0"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ago-21</w:t>
            </w:r>
          </w:p>
        </w:tc>
        <w:tc>
          <w:tcPr>
            <w:tcW w:w="942" w:type="dxa"/>
            <w:shd w:val="clear" w:color="auto" w:fill="auto"/>
          </w:tcPr>
          <w:p w14:paraId="05778E4F" w14:textId="36ABCE94" w:rsidR="008E4016" w:rsidRPr="00FE3748" w:rsidRDefault="008E4016" w:rsidP="008E4016">
            <w:pPr>
              <w:jc w:val="center"/>
            </w:pPr>
            <w:r w:rsidRPr="00402981">
              <w:t>91</w:t>
            </w:r>
            <w:r w:rsidR="007106AE">
              <w:t>.</w:t>
            </w:r>
            <w:r w:rsidRPr="00402981">
              <w:t xml:space="preserve">59 </w:t>
            </w:r>
          </w:p>
        </w:tc>
        <w:tc>
          <w:tcPr>
            <w:tcW w:w="974" w:type="dxa"/>
            <w:shd w:val="clear" w:color="auto" w:fill="auto"/>
          </w:tcPr>
          <w:p w14:paraId="569B1010" w14:textId="1F415C3A" w:rsidR="008E4016" w:rsidRPr="00FE3748" w:rsidRDefault="008E4016" w:rsidP="008E4016">
            <w:pPr>
              <w:jc w:val="center"/>
            </w:pPr>
            <w:r w:rsidRPr="00402981">
              <w:t>0</w:t>
            </w:r>
            <w:r w:rsidR="007106AE">
              <w:t>.</w:t>
            </w:r>
            <w:r w:rsidRPr="00402981">
              <w:t>77%</w:t>
            </w:r>
          </w:p>
        </w:tc>
        <w:tc>
          <w:tcPr>
            <w:tcW w:w="1085" w:type="dxa"/>
            <w:shd w:val="clear" w:color="auto" w:fill="auto"/>
          </w:tcPr>
          <w:p w14:paraId="15C42BD4" w14:textId="0E07DC04" w:rsidR="008E4016" w:rsidRPr="00FE3748" w:rsidRDefault="008E4016" w:rsidP="008E4016">
            <w:pPr>
              <w:jc w:val="center"/>
            </w:pPr>
            <w:r w:rsidRPr="00402981">
              <w:t>-0</w:t>
            </w:r>
            <w:r w:rsidR="007106AE">
              <w:t>.</w:t>
            </w:r>
            <w:r w:rsidRPr="00402981">
              <w:t>40%</w:t>
            </w:r>
          </w:p>
        </w:tc>
        <w:tc>
          <w:tcPr>
            <w:tcW w:w="1087" w:type="dxa"/>
            <w:shd w:val="clear" w:color="auto" w:fill="auto"/>
          </w:tcPr>
          <w:p w14:paraId="21D21AB7" w14:textId="611AEF25" w:rsidR="008E4016" w:rsidRPr="00C04AD2" w:rsidRDefault="008E4016" w:rsidP="008E4016">
            <w:pPr>
              <w:jc w:val="center"/>
            </w:pPr>
            <w:r w:rsidRPr="00B063FC">
              <w:t>598</w:t>
            </w:r>
            <w:r w:rsidR="007106AE">
              <w:t>.</w:t>
            </w:r>
            <w:r w:rsidRPr="00B063FC">
              <w:t xml:space="preserve">00 </w:t>
            </w:r>
          </w:p>
        </w:tc>
        <w:tc>
          <w:tcPr>
            <w:tcW w:w="940" w:type="dxa"/>
            <w:shd w:val="clear" w:color="auto" w:fill="auto"/>
          </w:tcPr>
          <w:p w14:paraId="1457A8E3" w14:textId="1EE3E23E" w:rsidR="008E4016" w:rsidRPr="00C04AD2" w:rsidRDefault="008E4016" w:rsidP="008E4016">
            <w:pPr>
              <w:jc w:val="center"/>
            </w:pPr>
            <w:r w:rsidRPr="00B063FC">
              <w:t>2</w:t>
            </w:r>
            <w:r w:rsidR="007106AE">
              <w:t>.</w:t>
            </w:r>
            <w:r w:rsidRPr="00B063FC">
              <w:t>71%</w:t>
            </w:r>
          </w:p>
        </w:tc>
        <w:tc>
          <w:tcPr>
            <w:tcW w:w="1084" w:type="dxa"/>
            <w:shd w:val="clear" w:color="auto" w:fill="auto"/>
          </w:tcPr>
          <w:p w14:paraId="01F6CE1B" w14:textId="54B23095" w:rsidR="008E4016" w:rsidRPr="00C04AD2" w:rsidRDefault="008E4016" w:rsidP="008E4016">
            <w:pPr>
              <w:jc w:val="center"/>
            </w:pPr>
            <w:r w:rsidRPr="00B063FC">
              <w:t>53</w:t>
            </w:r>
            <w:r w:rsidR="007106AE">
              <w:t>.</w:t>
            </w:r>
            <w:r w:rsidRPr="00B063FC">
              <w:t>89%</w:t>
            </w:r>
          </w:p>
        </w:tc>
        <w:tc>
          <w:tcPr>
            <w:tcW w:w="905" w:type="dxa"/>
            <w:shd w:val="clear" w:color="auto" w:fill="auto"/>
          </w:tcPr>
          <w:p w14:paraId="744D99C7" w14:textId="0DD97AF1" w:rsidR="008E4016" w:rsidRPr="00D03AF8" w:rsidRDefault="008E4016" w:rsidP="008E4016">
            <w:pPr>
              <w:jc w:val="center"/>
            </w:pPr>
            <w:r w:rsidRPr="00C11BB9">
              <w:t>96</w:t>
            </w:r>
            <w:r w:rsidR="007106AE">
              <w:t>.</w:t>
            </w:r>
            <w:r w:rsidRPr="00C11BB9">
              <w:t xml:space="preserve">98 </w:t>
            </w:r>
          </w:p>
        </w:tc>
        <w:tc>
          <w:tcPr>
            <w:tcW w:w="1063" w:type="dxa"/>
            <w:shd w:val="clear" w:color="auto" w:fill="auto"/>
          </w:tcPr>
          <w:p w14:paraId="60115B6F" w14:textId="2E9FE0DB" w:rsidR="008E4016" w:rsidRPr="00D03AF8" w:rsidRDefault="008E4016" w:rsidP="008E4016">
            <w:pPr>
              <w:jc w:val="center"/>
            </w:pPr>
            <w:r w:rsidRPr="00C11BB9">
              <w:t>2</w:t>
            </w:r>
            <w:r w:rsidR="007106AE">
              <w:t>.</w:t>
            </w:r>
            <w:r w:rsidRPr="00C11BB9">
              <w:t>08%</w:t>
            </w:r>
          </w:p>
        </w:tc>
        <w:tc>
          <w:tcPr>
            <w:tcW w:w="1083" w:type="dxa"/>
            <w:shd w:val="clear" w:color="auto" w:fill="auto"/>
          </w:tcPr>
          <w:p w14:paraId="14ED90B6" w14:textId="0402307E" w:rsidR="008E4016" w:rsidRPr="00D03AF8" w:rsidRDefault="008E4016" w:rsidP="008E4016">
            <w:pPr>
              <w:jc w:val="center"/>
            </w:pPr>
            <w:r w:rsidRPr="00C11BB9">
              <w:t>19</w:t>
            </w:r>
            <w:r w:rsidR="007106AE">
              <w:t>.</w:t>
            </w:r>
            <w:r w:rsidRPr="00C11BB9">
              <w:t>74%</w:t>
            </w:r>
          </w:p>
        </w:tc>
      </w:tr>
      <w:tr w:rsidR="008E4016" w:rsidRPr="0038088C" w14:paraId="5D19CEC3" w14:textId="77777777" w:rsidTr="00675660">
        <w:trPr>
          <w:trHeight w:val="143"/>
        </w:trPr>
        <w:tc>
          <w:tcPr>
            <w:tcW w:w="923" w:type="dxa"/>
            <w:noWrap/>
          </w:tcPr>
          <w:p w14:paraId="2AC56EC3"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sep-21</w:t>
            </w:r>
          </w:p>
        </w:tc>
        <w:tc>
          <w:tcPr>
            <w:tcW w:w="942" w:type="dxa"/>
            <w:shd w:val="clear" w:color="auto" w:fill="auto"/>
          </w:tcPr>
          <w:p w14:paraId="7336F27F" w14:textId="383A00E8" w:rsidR="008E4016" w:rsidRPr="0083582B" w:rsidRDefault="008E4016" w:rsidP="008E4016">
            <w:pPr>
              <w:jc w:val="center"/>
            </w:pPr>
            <w:r w:rsidRPr="00402981">
              <w:t>91</w:t>
            </w:r>
            <w:r w:rsidR="007106AE">
              <w:t>.</w:t>
            </w:r>
            <w:r w:rsidRPr="00402981">
              <w:t xml:space="preserve">64 </w:t>
            </w:r>
          </w:p>
        </w:tc>
        <w:tc>
          <w:tcPr>
            <w:tcW w:w="974" w:type="dxa"/>
            <w:shd w:val="clear" w:color="auto" w:fill="auto"/>
          </w:tcPr>
          <w:p w14:paraId="1E01F32A" w14:textId="03256AE8" w:rsidR="008E4016" w:rsidRPr="0083582B" w:rsidRDefault="008E4016" w:rsidP="008E4016">
            <w:pPr>
              <w:jc w:val="center"/>
            </w:pPr>
            <w:r w:rsidRPr="00402981">
              <w:t>0</w:t>
            </w:r>
            <w:r w:rsidR="007106AE">
              <w:t>.</w:t>
            </w:r>
            <w:r w:rsidRPr="00402981">
              <w:t>06%</w:t>
            </w:r>
          </w:p>
        </w:tc>
        <w:tc>
          <w:tcPr>
            <w:tcW w:w="1085" w:type="dxa"/>
            <w:shd w:val="clear" w:color="auto" w:fill="auto"/>
          </w:tcPr>
          <w:p w14:paraId="4BDA6401" w14:textId="3258B44F" w:rsidR="008E4016" w:rsidRPr="0083582B" w:rsidRDefault="008E4016" w:rsidP="008E4016">
            <w:pPr>
              <w:jc w:val="center"/>
            </w:pPr>
            <w:r w:rsidRPr="00402981">
              <w:t>0</w:t>
            </w:r>
            <w:r w:rsidR="007106AE">
              <w:t>.</w:t>
            </w:r>
            <w:r w:rsidRPr="00402981">
              <w:t>38%</w:t>
            </w:r>
          </w:p>
        </w:tc>
        <w:tc>
          <w:tcPr>
            <w:tcW w:w="1087" w:type="dxa"/>
            <w:shd w:val="clear" w:color="auto" w:fill="auto"/>
          </w:tcPr>
          <w:p w14:paraId="143B5AB9" w14:textId="6E9A5A1A" w:rsidR="008E4016" w:rsidRPr="00B70568" w:rsidRDefault="008E4016" w:rsidP="008E4016">
            <w:pPr>
              <w:jc w:val="center"/>
            </w:pPr>
            <w:r w:rsidRPr="00B063FC">
              <w:t>613</w:t>
            </w:r>
            <w:r w:rsidR="007106AE">
              <w:t>.</w:t>
            </w:r>
            <w:r w:rsidRPr="00B063FC">
              <w:t xml:space="preserve">44 </w:t>
            </w:r>
          </w:p>
        </w:tc>
        <w:tc>
          <w:tcPr>
            <w:tcW w:w="940" w:type="dxa"/>
            <w:shd w:val="clear" w:color="auto" w:fill="auto"/>
          </w:tcPr>
          <w:p w14:paraId="44143550" w14:textId="6384F180" w:rsidR="008E4016" w:rsidRPr="00B70568" w:rsidRDefault="008E4016" w:rsidP="008E4016">
            <w:pPr>
              <w:jc w:val="center"/>
            </w:pPr>
            <w:r w:rsidRPr="00B063FC">
              <w:t>2</w:t>
            </w:r>
            <w:r w:rsidR="007106AE">
              <w:t>.</w:t>
            </w:r>
            <w:r w:rsidRPr="00B063FC">
              <w:t>58%</w:t>
            </w:r>
          </w:p>
        </w:tc>
        <w:tc>
          <w:tcPr>
            <w:tcW w:w="1084" w:type="dxa"/>
            <w:shd w:val="clear" w:color="auto" w:fill="auto"/>
          </w:tcPr>
          <w:p w14:paraId="564E0A30" w14:textId="5387EABF" w:rsidR="008E4016" w:rsidRPr="00B70568" w:rsidRDefault="008E4016" w:rsidP="008E4016">
            <w:pPr>
              <w:jc w:val="center"/>
            </w:pPr>
            <w:r w:rsidRPr="00B063FC">
              <w:t>53</w:t>
            </w:r>
            <w:r w:rsidR="007106AE">
              <w:t>.</w:t>
            </w:r>
            <w:r w:rsidRPr="00B063FC">
              <w:t>52%</w:t>
            </w:r>
          </w:p>
        </w:tc>
        <w:tc>
          <w:tcPr>
            <w:tcW w:w="905" w:type="dxa"/>
            <w:shd w:val="clear" w:color="auto" w:fill="auto"/>
          </w:tcPr>
          <w:p w14:paraId="0AE9C243" w14:textId="23B4FBD5" w:rsidR="008E4016" w:rsidRPr="00FB1F85" w:rsidRDefault="008E4016" w:rsidP="008E4016">
            <w:pPr>
              <w:jc w:val="center"/>
            </w:pPr>
            <w:r w:rsidRPr="00C11BB9">
              <w:t>98</w:t>
            </w:r>
            <w:r w:rsidR="007106AE">
              <w:t>.</w:t>
            </w:r>
            <w:r w:rsidRPr="00C11BB9">
              <w:t xml:space="preserve">72 </w:t>
            </w:r>
          </w:p>
        </w:tc>
        <w:tc>
          <w:tcPr>
            <w:tcW w:w="1063" w:type="dxa"/>
            <w:shd w:val="clear" w:color="auto" w:fill="auto"/>
          </w:tcPr>
          <w:p w14:paraId="44CE2A41" w14:textId="075B83EC" w:rsidR="008E4016" w:rsidRPr="00FB1F85" w:rsidRDefault="008E4016" w:rsidP="008E4016">
            <w:pPr>
              <w:jc w:val="center"/>
            </w:pPr>
            <w:r w:rsidRPr="00C11BB9">
              <w:t>1</w:t>
            </w:r>
            <w:r w:rsidR="007106AE">
              <w:t>.</w:t>
            </w:r>
            <w:r w:rsidRPr="00C11BB9">
              <w:t>79%</w:t>
            </w:r>
          </w:p>
        </w:tc>
        <w:tc>
          <w:tcPr>
            <w:tcW w:w="1083" w:type="dxa"/>
            <w:shd w:val="clear" w:color="auto" w:fill="auto"/>
          </w:tcPr>
          <w:p w14:paraId="3437D602" w14:textId="3076FEBD" w:rsidR="008E4016" w:rsidRPr="00FB1F85" w:rsidRDefault="008E4016" w:rsidP="008E4016">
            <w:pPr>
              <w:jc w:val="center"/>
            </w:pPr>
            <w:r w:rsidRPr="00C11BB9">
              <w:t>20</w:t>
            </w:r>
            <w:r w:rsidR="007106AE">
              <w:t>.</w:t>
            </w:r>
            <w:r w:rsidRPr="00C11BB9">
              <w:t>90%</w:t>
            </w:r>
          </w:p>
        </w:tc>
      </w:tr>
      <w:tr w:rsidR="008E4016" w:rsidRPr="0038088C" w14:paraId="33E37A42" w14:textId="77777777" w:rsidTr="00675660">
        <w:trPr>
          <w:trHeight w:val="143"/>
        </w:trPr>
        <w:tc>
          <w:tcPr>
            <w:tcW w:w="923" w:type="dxa"/>
            <w:noWrap/>
          </w:tcPr>
          <w:p w14:paraId="421DE5FB"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oct-21</w:t>
            </w:r>
          </w:p>
        </w:tc>
        <w:tc>
          <w:tcPr>
            <w:tcW w:w="942" w:type="dxa"/>
            <w:shd w:val="clear" w:color="auto" w:fill="auto"/>
          </w:tcPr>
          <w:p w14:paraId="100CB18B" w14:textId="7F7C1F90" w:rsidR="008E4016" w:rsidRPr="00006548" w:rsidRDefault="008E4016" w:rsidP="008E4016">
            <w:pPr>
              <w:jc w:val="center"/>
            </w:pPr>
            <w:r w:rsidRPr="00402981">
              <w:t>91</w:t>
            </w:r>
            <w:r w:rsidR="007106AE">
              <w:t>.</w:t>
            </w:r>
            <w:r w:rsidRPr="00402981">
              <w:t xml:space="preserve">68 </w:t>
            </w:r>
          </w:p>
        </w:tc>
        <w:tc>
          <w:tcPr>
            <w:tcW w:w="974" w:type="dxa"/>
            <w:shd w:val="clear" w:color="auto" w:fill="auto"/>
          </w:tcPr>
          <w:p w14:paraId="5203CF6D" w14:textId="760828CD" w:rsidR="008E4016" w:rsidRPr="00006548" w:rsidRDefault="008E4016" w:rsidP="008E4016">
            <w:pPr>
              <w:jc w:val="center"/>
            </w:pPr>
            <w:r w:rsidRPr="00402981">
              <w:t>0</w:t>
            </w:r>
            <w:r w:rsidR="007106AE">
              <w:t>.</w:t>
            </w:r>
            <w:r w:rsidRPr="00402981">
              <w:t>05%</w:t>
            </w:r>
          </w:p>
        </w:tc>
        <w:tc>
          <w:tcPr>
            <w:tcW w:w="1085" w:type="dxa"/>
            <w:shd w:val="clear" w:color="auto" w:fill="auto"/>
          </w:tcPr>
          <w:p w14:paraId="77396FB2" w14:textId="7D2ECDDF" w:rsidR="008E4016" w:rsidRPr="00006548" w:rsidRDefault="008E4016" w:rsidP="008E4016">
            <w:pPr>
              <w:jc w:val="center"/>
            </w:pPr>
            <w:r w:rsidRPr="00402981">
              <w:t>-0</w:t>
            </w:r>
            <w:r w:rsidR="007106AE">
              <w:t>.</w:t>
            </w:r>
            <w:r w:rsidRPr="00402981">
              <w:t>28%</w:t>
            </w:r>
          </w:p>
        </w:tc>
        <w:tc>
          <w:tcPr>
            <w:tcW w:w="1087" w:type="dxa"/>
            <w:shd w:val="clear" w:color="auto" w:fill="auto"/>
          </w:tcPr>
          <w:p w14:paraId="717EFD77" w14:textId="266520E7" w:rsidR="008E4016" w:rsidRPr="00675640" w:rsidRDefault="008E4016" w:rsidP="008E4016">
            <w:pPr>
              <w:jc w:val="center"/>
            </w:pPr>
            <w:r w:rsidRPr="00B063FC">
              <w:t>631</w:t>
            </w:r>
            <w:r w:rsidR="007106AE">
              <w:t>.</w:t>
            </w:r>
            <w:r w:rsidRPr="00B063FC">
              <w:t xml:space="preserve">55 </w:t>
            </w:r>
          </w:p>
        </w:tc>
        <w:tc>
          <w:tcPr>
            <w:tcW w:w="940" w:type="dxa"/>
            <w:shd w:val="clear" w:color="auto" w:fill="auto"/>
          </w:tcPr>
          <w:p w14:paraId="2FCEBD89" w14:textId="3257FED6" w:rsidR="008E4016" w:rsidRPr="00675640" w:rsidRDefault="008E4016" w:rsidP="008E4016">
            <w:pPr>
              <w:jc w:val="center"/>
            </w:pPr>
            <w:r w:rsidRPr="00B063FC">
              <w:t>2</w:t>
            </w:r>
            <w:r w:rsidR="007106AE">
              <w:t>.</w:t>
            </w:r>
            <w:r w:rsidRPr="00B063FC">
              <w:t>95%</w:t>
            </w:r>
          </w:p>
        </w:tc>
        <w:tc>
          <w:tcPr>
            <w:tcW w:w="1084" w:type="dxa"/>
            <w:shd w:val="clear" w:color="auto" w:fill="auto"/>
          </w:tcPr>
          <w:p w14:paraId="2949FBA0" w14:textId="20F680B7" w:rsidR="008E4016" w:rsidRPr="00675640" w:rsidRDefault="008E4016" w:rsidP="008E4016">
            <w:pPr>
              <w:jc w:val="center"/>
            </w:pPr>
            <w:r w:rsidRPr="00B063FC">
              <w:t>49</w:t>
            </w:r>
            <w:r w:rsidR="007106AE">
              <w:t>.</w:t>
            </w:r>
            <w:r w:rsidRPr="00B063FC">
              <w:t>73%</w:t>
            </w:r>
          </w:p>
        </w:tc>
        <w:tc>
          <w:tcPr>
            <w:tcW w:w="905" w:type="dxa"/>
            <w:shd w:val="clear" w:color="auto" w:fill="auto"/>
          </w:tcPr>
          <w:p w14:paraId="1646EE36" w14:textId="4C214366" w:rsidR="008E4016" w:rsidRPr="00F408FE" w:rsidRDefault="008E4016" w:rsidP="008E4016">
            <w:pPr>
              <w:jc w:val="center"/>
            </w:pPr>
            <w:r w:rsidRPr="00C11BB9">
              <w:t>100</w:t>
            </w:r>
            <w:r w:rsidR="007106AE">
              <w:t>.</w:t>
            </w:r>
            <w:r w:rsidRPr="00C11BB9">
              <w:t xml:space="preserve">65 </w:t>
            </w:r>
          </w:p>
        </w:tc>
        <w:tc>
          <w:tcPr>
            <w:tcW w:w="1063" w:type="dxa"/>
            <w:shd w:val="clear" w:color="auto" w:fill="auto"/>
          </w:tcPr>
          <w:p w14:paraId="3A2D533A" w14:textId="73AED05C" w:rsidR="008E4016" w:rsidRPr="00F408FE" w:rsidRDefault="008E4016" w:rsidP="008E4016">
            <w:pPr>
              <w:jc w:val="center"/>
            </w:pPr>
            <w:r w:rsidRPr="00C11BB9">
              <w:t>1</w:t>
            </w:r>
            <w:r w:rsidR="007106AE">
              <w:t>.</w:t>
            </w:r>
            <w:r w:rsidRPr="00C11BB9">
              <w:t>96%</w:t>
            </w:r>
          </w:p>
        </w:tc>
        <w:tc>
          <w:tcPr>
            <w:tcW w:w="1083" w:type="dxa"/>
            <w:shd w:val="clear" w:color="auto" w:fill="auto"/>
          </w:tcPr>
          <w:p w14:paraId="77DEA817" w14:textId="0022B0EA" w:rsidR="008E4016" w:rsidRPr="00F408FE" w:rsidRDefault="008E4016" w:rsidP="008E4016">
            <w:pPr>
              <w:jc w:val="center"/>
            </w:pPr>
            <w:r w:rsidRPr="00C11BB9">
              <w:t>19</w:t>
            </w:r>
            <w:r w:rsidR="007106AE">
              <w:t>.</w:t>
            </w:r>
            <w:r w:rsidRPr="00C11BB9">
              <w:t>88%</w:t>
            </w:r>
          </w:p>
        </w:tc>
      </w:tr>
      <w:tr w:rsidR="008E4016" w:rsidRPr="0038088C" w14:paraId="5DFD6508" w14:textId="77777777" w:rsidTr="00675660">
        <w:trPr>
          <w:trHeight w:val="143"/>
        </w:trPr>
        <w:tc>
          <w:tcPr>
            <w:tcW w:w="923" w:type="dxa"/>
            <w:noWrap/>
          </w:tcPr>
          <w:p w14:paraId="38D61237"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nov-21</w:t>
            </w:r>
          </w:p>
        </w:tc>
        <w:tc>
          <w:tcPr>
            <w:tcW w:w="942" w:type="dxa"/>
            <w:shd w:val="clear" w:color="auto" w:fill="auto"/>
          </w:tcPr>
          <w:p w14:paraId="07859277" w14:textId="16CF8C7A" w:rsidR="008E4016" w:rsidRPr="00263757" w:rsidRDefault="008E4016" w:rsidP="008E4016">
            <w:pPr>
              <w:jc w:val="center"/>
            </w:pPr>
            <w:r w:rsidRPr="00402981">
              <w:t>92</w:t>
            </w:r>
            <w:r w:rsidR="007106AE">
              <w:t>.</w:t>
            </w:r>
            <w:r w:rsidRPr="00402981">
              <w:t xml:space="preserve">17 </w:t>
            </w:r>
          </w:p>
        </w:tc>
        <w:tc>
          <w:tcPr>
            <w:tcW w:w="974" w:type="dxa"/>
            <w:shd w:val="clear" w:color="auto" w:fill="auto"/>
          </w:tcPr>
          <w:p w14:paraId="2A508179" w14:textId="284CC445" w:rsidR="008E4016" w:rsidRPr="00263757" w:rsidRDefault="008E4016" w:rsidP="008E4016">
            <w:pPr>
              <w:jc w:val="center"/>
            </w:pPr>
            <w:r w:rsidRPr="00402981">
              <w:t>0</w:t>
            </w:r>
            <w:r w:rsidR="007106AE">
              <w:t>.</w:t>
            </w:r>
            <w:r w:rsidRPr="00402981">
              <w:t>54%</w:t>
            </w:r>
          </w:p>
        </w:tc>
        <w:tc>
          <w:tcPr>
            <w:tcW w:w="1085" w:type="dxa"/>
            <w:shd w:val="clear" w:color="auto" w:fill="auto"/>
          </w:tcPr>
          <w:p w14:paraId="6D83D92B" w14:textId="70850C26" w:rsidR="008E4016" w:rsidRPr="00263757" w:rsidRDefault="008E4016" w:rsidP="008E4016">
            <w:pPr>
              <w:jc w:val="center"/>
            </w:pPr>
            <w:r w:rsidRPr="00402981">
              <w:t>0</w:t>
            </w:r>
            <w:r w:rsidR="007106AE">
              <w:t>.</w:t>
            </w:r>
            <w:r w:rsidRPr="00402981">
              <w:t>45%</w:t>
            </w:r>
          </w:p>
        </w:tc>
        <w:tc>
          <w:tcPr>
            <w:tcW w:w="1087" w:type="dxa"/>
            <w:shd w:val="clear" w:color="auto" w:fill="auto"/>
          </w:tcPr>
          <w:p w14:paraId="762F3B22" w14:textId="3C8520AF" w:rsidR="008E4016" w:rsidRPr="003C67C7" w:rsidRDefault="008E4016" w:rsidP="008E4016">
            <w:pPr>
              <w:jc w:val="center"/>
            </w:pPr>
            <w:r w:rsidRPr="00B063FC">
              <w:t>653</w:t>
            </w:r>
            <w:r w:rsidR="007106AE">
              <w:t>.</w:t>
            </w:r>
            <w:r w:rsidRPr="00B063FC">
              <w:t xml:space="preserve">37 </w:t>
            </w:r>
          </w:p>
        </w:tc>
        <w:tc>
          <w:tcPr>
            <w:tcW w:w="940" w:type="dxa"/>
            <w:shd w:val="clear" w:color="auto" w:fill="auto"/>
          </w:tcPr>
          <w:p w14:paraId="0CFC7294" w14:textId="73634E60" w:rsidR="008E4016" w:rsidRPr="003C67C7" w:rsidRDefault="008E4016" w:rsidP="008E4016">
            <w:pPr>
              <w:jc w:val="center"/>
            </w:pPr>
            <w:r w:rsidRPr="00B063FC">
              <w:t>3</w:t>
            </w:r>
            <w:r w:rsidR="007106AE">
              <w:t>.</w:t>
            </w:r>
            <w:r w:rsidRPr="00B063FC">
              <w:t>45%</w:t>
            </w:r>
          </w:p>
        </w:tc>
        <w:tc>
          <w:tcPr>
            <w:tcW w:w="1084" w:type="dxa"/>
            <w:shd w:val="clear" w:color="auto" w:fill="auto"/>
          </w:tcPr>
          <w:p w14:paraId="4BC4488B" w14:textId="1C8B90BF" w:rsidR="008E4016" w:rsidRPr="003C67C7" w:rsidRDefault="008E4016" w:rsidP="008E4016">
            <w:pPr>
              <w:jc w:val="center"/>
            </w:pPr>
            <w:r w:rsidRPr="00B063FC">
              <w:t>49</w:t>
            </w:r>
            <w:r w:rsidR="007106AE">
              <w:t>.</w:t>
            </w:r>
            <w:r w:rsidRPr="00B063FC">
              <w:t>58%</w:t>
            </w:r>
          </w:p>
        </w:tc>
        <w:tc>
          <w:tcPr>
            <w:tcW w:w="905" w:type="dxa"/>
            <w:shd w:val="clear" w:color="auto" w:fill="auto"/>
          </w:tcPr>
          <w:p w14:paraId="441FDFDA" w14:textId="0162C5E1" w:rsidR="008E4016" w:rsidRPr="00EA297C" w:rsidRDefault="008E4016" w:rsidP="008E4016">
            <w:pPr>
              <w:jc w:val="center"/>
            </w:pPr>
            <w:r w:rsidRPr="00C11BB9">
              <w:t>103</w:t>
            </w:r>
            <w:r w:rsidR="007106AE">
              <w:t>.</w:t>
            </w:r>
            <w:r w:rsidRPr="00C11BB9">
              <w:t xml:space="preserve">00 </w:t>
            </w:r>
          </w:p>
        </w:tc>
        <w:tc>
          <w:tcPr>
            <w:tcW w:w="1063" w:type="dxa"/>
            <w:shd w:val="clear" w:color="auto" w:fill="auto"/>
          </w:tcPr>
          <w:p w14:paraId="15DB827E" w14:textId="5BEB7A7D" w:rsidR="008E4016" w:rsidRPr="00EA297C" w:rsidRDefault="008E4016" w:rsidP="008E4016">
            <w:pPr>
              <w:jc w:val="center"/>
            </w:pPr>
            <w:r w:rsidRPr="00C11BB9">
              <w:t>2</w:t>
            </w:r>
            <w:r w:rsidR="007106AE">
              <w:t>.</w:t>
            </w:r>
            <w:r w:rsidRPr="00C11BB9">
              <w:t>33%</w:t>
            </w:r>
          </w:p>
        </w:tc>
        <w:tc>
          <w:tcPr>
            <w:tcW w:w="1083" w:type="dxa"/>
            <w:shd w:val="clear" w:color="auto" w:fill="auto"/>
          </w:tcPr>
          <w:p w14:paraId="2129DC84" w14:textId="3279BEB7" w:rsidR="008E4016" w:rsidRPr="00EA297C" w:rsidRDefault="008E4016" w:rsidP="008E4016">
            <w:pPr>
              <w:jc w:val="center"/>
            </w:pPr>
            <w:r w:rsidRPr="00C11BB9">
              <w:t>21</w:t>
            </w:r>
            <w:r w:rsidR="007106AE">
              <w:t>.</w:t>
            </w:r>
            <w:r w:rsidRPr="00C11BB9">
              <w:t>49%</w:t>
            </w:r>
          </w:p>
        </w:tc>
      </w:tr>
      <w:tr w:rsidR="008E4016" w:rsidRPr="0038088C" w14:paraId="40E76BE9" w14:textId="77777777" w:rsidTr="00675660">
        <w:trPr>
          <w:trHeight w:val="143"/>
        </w:trPr>
        <w:tc>
          <w:tcPr>
            <w:tcW w:w="923" w:type="dxa"/>
            <w:noWrap/>
          </w:tcPr>
          <w:p w14:paraId="5D19BCC5"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dic-21</w:t>
            </w:r>
          </w:p>
        </w:tc>
        <w:tc>
          <w:tcPr>
            <w:tcW w:w="942" w:type="dxa"/>
            <w:shd w:val="clear" w:color="auto" w:fill="auto"/>
          </w:tcPr>
          <w:p w14:paraId="3F6BBBBD" w14:textId="3462E0D9" w:rsidR="008E4016" w:rsidRPr="00E82C6E" w:rsidRDefault="008E4016" w:rsidP="008E4016">
            <w:pPr>
              <w:jc w:val="center"/>
            </w:pPr>
            <w:r w:rsidRPr="00402981">
              <w:t>92</w:t>
            </w:r>
            <w:r w:rsidR="007106AE">
              <w:t>.</w:t>
            </w:r>
            <w:r w:rsidRPr="00402981">
              <w:t xml:space="preserve">09 </w:t>
            </w:r>
          </w:p>
        </w:tc>
        <w:tc>
          <w:tcPr>
            <w:tcW w:w="974" w:type="dxa"/>
            <w:shd w:val="clear" w:color="auto" w:fill="auto"/>
          </w:tcPr>
          <w:p w14:paraId="230E2A43" w14:textId="73EE8850" w:rsidR="008E4016" w:rsidRPr="00E82C6E" w:rsidRDefault="008E4016" w:rsidP="008E4016">
            <w:pPr>
              <w:jc w:val="center"/>
            </w:pPr>
            <w:r w:rsidRPr="00402981">
              <w:t>-0</w:t>
            </w:r>
            <w:r w:rsidR="007106AE">
              <w:t>.</w:t>
            </w:r>
            <w:r w:rsidRPr="00402981">
              <w:t>09%</w:t>
            </w:r>
          </w:p>
        </w:tc>
        <w:tc>
          <w:tcPr>
            <w:tcW w:w="1085" w:type="dxa"/>
            <w:shd w:val="clear" w:color="auto" w:fill="auto"/>
          </w:tcPr>
          <w:p w14:paraId="717815B1" w14:textId="417532EF" w:rsidR="008E4016" w:rsidRPr="00E82C6E" w:rsidRDefault="008E4016" w:rsidP="008E4016">
            <w:pPr>
              <w:jc w:val="center"/>
            </w:pPr>
            <w:r w:rsidRPr="00402981">
              <w:t>0</w:t>
            </w:r>
            <w:r w:rsidR="007106AE">
              <w:t>.</w:t>
            </w:r>
            <w:r w:rsidRPr="00402981">
              <w:t>99%</w:t>
            </w:r>
          </w:p>
        </w:tc>
        <w:tc>
          <w:tcPr>
            <w:tcW w:w="1087" w:type="dxa"/>
            <w:shd w:val="clear" w:color="auto" w:fill="auto"/>
          </w:tcPr>
          <w:p w14:paraId="26E520D6" w14:textId="6C8000A1" w:rsidR="008E4016" w:rsidRPr="00911B6D" w:rsidRDefault="008E4016" w:rsidP="008E4016">
            <w:pPr>
              <w:jc w:val="center"/>
            </w:pPr>
            <w:r w:rsidRPr="00B063FC">
              <w:t>674</w:t>
            </w:r>
            <w:r w:rsidR="007106AE">
              <w:t>.</w:t>
            </w:r>
            <w:r w:rsidRPr="00B063FC">
              <w:t xml:space="preserve">31 </w:t>
            </w:r>
          </w:p>
        </w:tc>
        <w:tc>
          <w:tcPr>
            <w:tcW w:w="940" w:type="dxa"/>
            <w:shd w:val="clear" w:color="auto" w:fill="auto"/>
          </w:tcPr>
          <w:p w14:paraId="3F297D32" w14:textId="26B987F4" w:rsidR="008E4016" w:rsidRPr="00911B6D" w:rsidRDefault="008E4016" w:rsidP="008E4016">
            <w:pPr>
              <w:jc w:val="center"/>
            </w:pPr>
            <w:r w:rsidRPr="00B063FC">
              <w:t>3</w:t>
            </w:r>
            <w:r w:rsidR="007106AE">
              <w:t>.</w:t>
            </w:r>
            <w:r w:rsidRPr="00B063FC">
              <w:t>21%</w:t>
            </w:r>
          </w:p>
        </w:tc>
        <w:tc>
          <w:tcPr>
            <w:tcW w:w="1084" w:type="dxa"/>
            <w:shd w:val="clear" w:color="auto" w:fill="auto"/>
          </w:tcPr>
          <w:p w14:paraId="35B4BDA2" w14:textId="6A3BEBD4" w:rsidR="008E4016" w:rsidRPr="00911B6D" w:rsidRDefault="008E4016" w:rsidP="008E4016">
            <w:pPr>
              <w:jc w:val="center"/>
            </w:pPr>
            <w:r w:rsidRPr="00B063FC">
              <w:t>49</w:t>
            </w:r>
            <w:r w:rsidR="007106AE">
              <w:t>.</w:t>
            </w:r>
            <w:r w:rsidRPr="00B063FC">
              <w:t>80%</w:t>
            </w:r>
          </w:p>
        </w:tc>
        <w:tc>
          <w:tcPr>
            <w:tcW w:w="905" w:type="dxa"/>
            <w:shd w:val="clear" w:color="auto" w:fill="auto"/>
          </w:tcPr>
          <w:p w14:paraId="71DBBADA" w14:textId="18583E95" w:rsidR="008E4016" w:rsidRPr="00DE6523" w:rsidRDefault="008E4016" w:rsidP="008E4016">
            <w:pPr>
              <w:jc w:val="center"/>
            </w:pPr>
            <w:r w:rsidRPr="00C11BB9">
              <w:t>104</w:t>
            </w:r>
            <w:r w:rsidR="007106AE">
              <w:t>.</w:t>
            </w:r>
            <w:r w:rsidRPr="00C11BB9">
              <w:t xml:space="preserve">50 </w:t>
            </w:r>
          </w:p>
        </w:tc>
        <w:tc>
          <w:tcPr>
            <w:tcW w:w="1063" w:type="dxa"/>
            <w:shd w:val="clear" w:color="auto" w:fill="auto"/>
          </w:tcPr>
          <w:p w14:paraId="159C3695" w14:textId="2F5AE075" w:rsidR="008E4016" w:rsidRPr="00DE6523" w:rsidRDefault="008E4016" w:rsidP="008E4016">
            <w:pPr>
              <w:jc w:val="center"/>
            </w:pPr>
            <w:r w:rsidRPr="00C11BB9">
              <w:t>1</w:t>
            </w:r>
            <w:r w:rsidR="007106AE">
              <w:t>.</w:t>
            </w:r>
            <w:r w:rsidRPr="00C11BB9">
              <w:t>46%</w:t>
            </w:r>
          </w:p>
        </w:tc>
        <w:tc>
          <w:tcPr>
            <w:tcW w:w="1083" w:type="dxa"/>
            <w:shd w:val="clear" w:color="auto" w:fill="auto"/>
          </w:tcPr>
          <w:p w14:paraId="24E6AF7F" w14:textId="58FA0EB9" w:rsidR="008E4016" w:rsidRPr="00DE6523" w:rsidRDefault="008E4016" w:rsidP="008E4016">
            <w:pPr>
              <w:jc w:val="center"/>
            </w:pPr>
            <w:r w:rsidRPr="00C11BB9">
              <w:t>23</w:t>
            </w:r>
            <w:r w:rsidR="007106AE">
              <w:t>.</w:t>
            </w:r>
            <w:r w:rsidRPr="00C11BB9">
              <w:t>30%</w:t>
            </w:r>
          </w:p>
        </w:tc>
      </w:tr>
      <w:tr w:rsidR="008E4016" w:rsidRPr="0038088C" w14:paraId="4F5F4056" w14:textId="77777777" w:rsidTr="00675660">
        <w:trPr>
          <w:trHeight w:val="143"/>
        </w:trPr>
        <w:tc>
          <w:tcPr>
            <w:tcW w:w="923" w:type="dxa"/>
            <w:noWrap/>
          </w:tcPr>
          <w:p w14:paraId="09239C25"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ene-22</w:t>
            </w:r>
          </w:p>
        </w:tc>
        <w:tc>
          <w:tcPr>
            <w:tcW w:w="942" w:type="dxa"/>
            <w:shd w:val="clear" w:color="auto" w:fill="auto"/>
          </w:tcPr>
          <w:p w14:paraId="3629EA65" w14:textId="6BB30739" w:rsidR="008E4016" w:rsidRPr="001C34EE" w:rsidRDefault="008E4016" w:rsidP="008E4016">
            <w:pPr>
              <w:jc w:val="center"/>
            </w:pPr>
            <w:r w:rsidRPr="00402981">
              <w:t>92</w:t>
            </w:r>
            <w:r w:rsidR="007106AE">
              <w:t>.</w:t>
            </w:r>
            <w:r w:rsidRPr="00402981">
              <w:t xml:space="preserve">35 </w:t>
            </w:r>
          </w:p>
        </w:tc>
        <w:tc>
          <w:tcPr>
            <w:tcW w:w="974" w:type="dxa"/>
            <w:shd w:val="clear" w:color="auto" w:fill="auto"/>
          </w:tcPr>
          <w:p w14:paraId="0111EBF4" w14:textId="189C446F" w:rsidR="008E4016" w:rsidRPr="001C34EE" w:rsidRDefault="008E4016" w:rsidP="008E4016">
            <w:pPr>
              <w:jc w:val="center"/>
            </w:pPr>
            <w:r w:rsidRPr="00402981">
              <w:t>0</w:t>
            </w:r>
            <w:r w:rsidR="007106AE">
              <w:t>.</w:t>
            </w:r>
            <w:r w:rsidRPr="00402981">
              <w:t>29%</w:t>
            </w:r>
          </w:p>
        </w:tc>
        <w:tc>
          <w:tcPr>
            <w:tcW w:w="1085" w:type="dxa"/>
            <w:shd w:val="clear" w:color="auto" w:fill="auto"/>
          </w:tcPr>
          <w:p w14:paraId="27959927" w14:textId="3BBE7600" w:rsidR="008E4016" w:rsidRPr="001C34EE" w:rsidRDefault="008E4016" w:rsidP="008E4016">
            <w:pPr>
              <w:jc w:val="center"/>
            </w:pPr>
            <w:r w:rsidRPr="00402981">
              <w:t>1</w:t>
            </w:r>
            <w:r w:rsidR="007106AE">
              <w:t>.</w:t>
            </w:r>
            <w:r w:rsidRPr="00402981">
              <w:t>76%</w:t>
            </w:r>
          </w:p>
        </w:tc>
        <w:tc>
          <w:tcPr>
            <w:tcW w:w="1087" w:type="dxa"/>
            <w:shd w:val="clear" w:color="auto" w:fill="auto"/>
          </w:tcPr>
          <w:p w14:paraId="312138C6" w14:textId="64E1F9DB" w:rsidR="008E4016" w:rsidRPr="007A2292" w:rsidRDefault="008E4016" w:rsidP="008E4016">
            <w:pPr>
              <w:jc w:val="center"/>
            </w:pPr>
            <w:r w:rsidRPr="00B063FC">
              <w:t>696</w:t>
            </w:r>
            <w:r w:rsidR="007106AE">
              <w:t>.</w:t>
            </w:r>
            <w:r w:rsidRPr="00B063FC">
              <w:t xml:space="preserve">48 </w:t>
            </w:r>
          </w:p>
        </w:tc>
        <w:tc>
          <w:tcPr>
            <w:tcW w:w="940" w:type="dxa"/>
            <w:shd w:val="clear" w:color="auto" w:fill="auto"/>
          </w:tcPr>
          <w:p w14:paraId="628BCD78" w14:textId="1633B9C0" w:rsidR="008E4016" w:rsidRPr="007A2292" w:rsidRDefault="008E4016" w:rsidP="008E4016">
            <w:pPr>
              <w:jc w:val="center"/>
            </w:pPr>
            <w:r w:rsidRPr="00B063FC">
              <w:t>3</w:t>
            </w:r>
            <w:r w:rsidR="007106AE">
              <w:t>.</w:t>
            </w:r>
            <w:r w:rsidRPr="00B063FC">
              <w:t>29%</w:t>
            </w:r>
          </w:p>
        </w:tc>
        <w:tc>
          <w:tcPr>
            <w:tcW w:w="1084" w:type="dxa"/>
            <w:shd w:val="clear" w:color="auto" w:fill="auto"/>
          </w:tcPr>
          <w:p w14:paraId="28566C5E" w14:textId="49BA714C" w:rsidR="008E4016" w:rsidRPr="007A2292" w:rsidRDefault="008E4016" w:rsidP="008E4016">
            <w:pPr>
              <w:jc w:val="center"/>
            </w:pPr>
            <w:r w:rsidRPr="00B063FC">
              <w:t>47</w:t>
            </w:r>
            <w:r w:rsidR="007106AE">
              <w:t>.</w:t>
            </w:r>
            <w:r w:rsidRPr="00B063FC">
              <w:t>72%</w:t>
            </w:r>
          </w:p>
        </w:tc>
        <w:tc>
          <w:tcPr>
            <w:tcW w:w="905" w:type="dxa"/>
            <w:shd w:val="clear" w:color="auto" w:fill="auto"/>
          </w:tcPr>
          <w:p w14:paraId="1688265F" w14:textId="65148093" w:rsidR="008E4016" w:rsidRPr="00F32490" w:rsidRDefault="008E4016" w:rsidP="008E4016">
            <w:pPr>
              <w:jc w:val="center"/>
            </w:pPr>
            <w:r w:rsidRPr="00C11BB9">
              <w:t>106</w:t>
            </w:r>
            <w:r w:rsidR="007106AE">
              <w:t>.</w:t>
            </w:r>
            <w:r w:rsidRPr="00C11BB9">
              <w:t xml:space="preserve">15 </w:t>
            </w:r>
          </w:p>
        </w:tc>
        <w:tc>
          <w:tcPr>
            <w:tcW w:w="1063" w:type="dxa"/>
            <w:shd w:val="clear" w:color="auto" w:fill="auto"/>
          </w:tcPr>
          <w:p w14:paraId="0034C449" w14:textId="27668F2B" w:rsidR="008E4016" w:rsidRPr="00F32490" w:rsidRDefault="008E4016" w:rsidP="008E4016">
            <w:pPr>
              <w:jc w:val="center"/>
            </w:pPr>
            <w:r w:rsidRPr="00C11BB9">
              <w:t>1</w:t>
            </w:r>
            <w:r w:rsidR="007106AE">
              <w:t>.</w:t>
            </w:r>
            <w:r w:rsidRPr="00C11BB9">
              <w:t>58%</w:t>
            </w:r>
          </w:p>
        </w:tc>
        <w:tc>
          <w:tcPr>
            <w:tcW w:w="1083" w:type="dxa"/>
            <w:shd w:val="clear" w:color="auto" w:fill="auto"/>
          </w:tcPr>
          <w:p w14:paraId="035AD9B9" w14:textId="210C63B6" w:rsidR="008E4016" w:rsidRPr="00F32490" w:rsidRDefault="008E4016" w:rsidP="008E4016">
            <w:pPr>
              <w:jc w:val="center"/>
            </w:pPr>
            <w:r w:rsidRPr="00C11BB9">
              <w:t>23</w:t>
            </w:r>
            <w:r w:rsidR="007106AE">
              <w:t>.</w:t>
            </w:r>
            <w:r w:rsidRPr="00C11BB9">
              <w:t>59%</w:t>
            </w:r>
          </w:p>
        </w:tc>
      </w:tr>
      <w:tr w:rsidR="008E4016" w:rsidRPr="0038088C" w14:paraId="7CB0AD10" w14:textId="77777777" w:rsidTr="00675660">
        <w:trPr>
          <w:trHeight w:val="143"/>
        </w:trPr>
        <w:tc>
          <w:tcPr>
            <w:tcW w:w="923" w:type="dxa"/>
            <w:noWrap/>
          </w:tcPr>
          <w:p w14:paraId="1433F8F3"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feb-22</w:t>
            </w:r>
          </w:p>
        </w:tc>
        <w:tc>
          <w:tcPr>
            <w:tcW w:w="942" w:type="dxa"/>
            <w:shd w:val="clear" w:color="auto" w:fill="auto"/>
          </w:tcPr>
          <w:p w14:paraId="28E23D79" w14:textId="610773FF" w:rsidR="008E4016" w:rsidRPr="00424FDD" w:rsidRDefault="008E4016" w:rsidP="008E4016">
            <w:pPr>
              <w:jc w:val="center"/>
            </w:pPr>
            <w:r w:rsidRPr="00402981">
              <w:t>92</w:t>
            </w:r>
            <w:r w:rsidR="007106AE">
              <w:t>.</w:t>
            </w:r>
            <w:r w:rsidRPr="00402981">
              <w:t xml:space="preserve">49 </w:t>
            </w:r>
          </w:p>
        </w:tc>
        <w:tc>
          <w:tcPr>
            <w:tcW w:w="974" w:type="dxa"/>
            <w:shd w:val="clear" w:color="auto" w:fill="auto"/>
          </w:tcPr>
          <w:p w14:paraId="0A5D1178" w14:textId="0D1CB160" w:rsidR="008E4016" w:rsidRPr="00424FDD" w:rsidRDefault="008E4016" w:rsidP="008E4016">
            <w:pPr>
              <w:jc w:val="center"/>
            </w:pPr>
            <w:r w:rsidRPr="00402981">
              <w:t>0</w:t>
            </w:r>
            <w:r w:rsidR="007106AE">
              <w:t>.</w:t>
            </w:r>
            <w:r w:rsidRPr="00402981">
              <w:t>15%</w:t>
            </w:r>
          </w:p>
        </w:tc>
        <w:tc>
          <w:tcPr>
            <w:tcW w:w="1085" w:type="dxa"/>
            <w:shd w:val="clear" w:color="auto" w:fill="auto"/>
          </w:tcPr>
          <w:p w14:paraId="2F73D926" w14:textId="02524668" w:rsidR="008E4016" w:rsidRPr="00424FDD" w:rsidRDefault="008E4016" w:rsidP="008E4016">
            <w:pPr>
              <w:jc w:val="center"/>
            </w:pPr>
            <w:r w:rsidRPr="00402981">
              <w:t>2</w:t>
            </w:r>
            <w:r w:rsidR="007106AE">
              <w:t>.</w:t>
            </w:r>
            <w:r w:rsidRPr="00402981">
              <w:t>52%</w:t>
            </w:r>
          </w:p>
        </w:tc>
        <w:tc>
          <w:tcPr>
            <w:tcW w:w="1087" w:type="dxa"/>
            <w:shd w:val="clear" w:color="auto" w:fill="auto"/>
          </w:tcPr>
          <w:p w14:paraId="0A5E5542" w14:textId="7099FABC" w:rsidR="008E4016" w:rsidRPr="007130BE" w:rsidRDefault="008E4016" w:rsidP="008E4016">
            <w:pPr>
              <w:jc w:val="center"/>
            </w:pPr>
            <w:r w:rsidRPr="00B063FC">
              <w:t>728</w:t>
            </w:r>
            <w:r w:rsidR="007106AE">
              <w:t>.</w:t>
            </w:r>
            <w:r w:rsidRPr="00B063FC">
              <w:t xml:space="preserve">48 </w:t>
            </w:r>
          </w:p>
        </w:tc>
        <w:tc>
          <w:tcPr>
            <w:tcW w:w="940" w:type="dxa"/>
            <w:shd w:val="clear" w:color="auto" w:fill="auto"/>
          </w:tcPr>
          <w:p w14:paraId="5FF97F45" w14:textId="31E36885" w:rsidR="008E4016" w:rsidRPr="007130BE" w:rsidRDefault="008E4016" w:rsidP="008E4016">
            <w:pPr>
              <w:jc w:val="center"/>
            </w:pPr>
            <w:r w:rsidRPr="00B063FC">
              <w:t>4</w:t>
            </w:r>
            <w:r w:rsidR="007106AE">
              <w:t>.</w:t>
            </w:r>
            <w:r w:rsidRPr="00B063FC">
              <w:t>60%</w:t>
            </w:r>
          </w:p>
        </w:tc>
        <w:tc>
          <w:tcPr>
            <w:tcW w:w="1084" w:type="dxa"/>
            <w:shd w:val="clear" w:color="auto" w:fill="auto"/>
          </w:tcPr>
          <w:p w14:paraId="0194600C" w14:textId="7C05B46E" w:rsidR="008E4016" w:rsidRPr="007130BE" w:rsidRDefault="008E4016" w:rsidP="008E4016">
            <w:pPr>
              <w:jc w:val="center"/>
            </w:pPr>
            <w:r w:rsidRPr="00B063FC">
              <w:t>49</w:t>
            </w:r>
            <w:r w:rsidR="007106AE">
              <w:t>.</w:t>
            </w:r>
            <w:r w:rsidRPr="00B063FC">
              <w:t>05%</w:t>
            </w:r>
          </w:p>
        </w:tc>
        <w:tc>
          <w:tcPr>
            <w:tcW w:w="905" w:type="dxa"/>
            <w:shd w:val="clear" w:color="auto" w:fill="auto"/>
          </w:tcPr>
          <w:p w14:paraId="34356801" w14:textId="38CBAEC8" w:rsidR="008E4016" w:rsidRPr="00CB0CCB" w:rsidRDefault="008E4016" w:rsidP="008E4016">
            <w:pPr>
              <w:jc w:val="center"/>
            </w:pPr>
            <w:r w:rsidRPr="00C11BB9">
              <w:t>109</w:t>
            </w:r>
            <w:r w:rsidR="007106AE">
              <w:t>.</w:t>
            </w:r>
            <w:r w:rsidRPr="00C11BB9">
              <w:t xml:space="preserve">26 </w:t>
            </w:r>
          </w:p>
        </w:tc>
        <w:tc>
          <w:tcPr>
            <w:tcW w:w="1063" w:type="dxa"/>
            <w:shd w:val="clear" w:color="auto" w:fill="auto"/>
          </w:tcPr>
          <w:p w14:paraId="7FE3B851" w14:textId="1A84639F" w:rsidR="008E4016" w:rsidRPr="00CB0CCB" w:rsidRDefault="008E4016" w:rsidP="008E4016">
            <w:pPr>
              <w:jc w:val="center"/>
            </w:pPr>
            <w:r w:rsidRPr="00C11BB9">
              <w:t>2</w:t>
            </w:r>
            <w:r w:rsidR="007106AE">
              <w:t>.</w:t>
            </w:r>
            <w:r w:rsidRPr="00C11BB9">
              <w:t>93%</w:t>
            </w:r>
          </w:p>
        </w:tc>
        <w:tc>
          <w:tcPr>
            <w:tcW w:w="1083" w:type="dxa"/>
            <w:shd w:val="clear" w:color="auto" w:fill="auto"/>
          </w:tcPr>
          <w:p w14:paraId="5E22EB7B" w14:textId="5139A724" w:rsidR="008E4016" w:rsidRPr="00CB0CCB" w:rsidRDefault="008E4016" w:rsidP="008E4016">
            <w:pPr>
              <w:jc w:val="center"/>
            </w:pPr>
            <w:r w:rsidRPr="00C11BB9">
              <w:t>25</w:t>
            </w:r>
            <w:r w:rsidR="007106AE">
              <w:t>.</w:t>
            </w:r>
            <w:r w:rsidRPr="00C11BB9">
              <w:t>41%</w:t>
            </w:r>
          </w:p>
        </w:tc>
      </w:tr>
      <w:tr w:rsidR="008E4016" w:rsidRPr="0038088C" w14:paraId="4E319D45" w14:textId="77777777" w:rsidTr="00675660">
        <w:trPr>
          <w:trHeight w:val="143"/>
        </w:trPr>
        <w:tc>
          <w:tcPr>
            <w:tcW w:w="923" w:type="dxa"/>
            <w:noWrap/>
          </w:tcPr>
          <w:p w14:paraId="20EC47C9"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mar-22</w:t>
            </w:r>
          </w:p>
        </w:tc>
        <w:tc>
          <w:tcPr>
            <w:tcW w:w="942" w:type="dxa"/>
            <w:shd w:val="clear" w:color="auto" w:fill="auto"/>
          </w:tcPr>
          <w:p w14:paraId="238A9EFF" w14:textId="146E7B3D" w:rsidR="008E4016" w:rsidRPr="00001942" w:rsidRDefault="008E4016" w:rsidP="008E4016">
            <w:pPr>
              <w:jc w:val="center"/>
            </w:pPr>
            <w:r w:rsidRPr="00402981">
              <w:t>92</w:t>
            </w:r>
            <w:r w:rsidR="007106AE">
              <w:t>.</w:t>
            </w:r>
            <w:r w:rsidRPr="00402981">
              <w:t xml:space="preserve">90 </w:t>
            </w:r>
          </w:p>
        </w:tc>
        <w:tc>
          <w:tcPr>
            <w:tcW w:w="974" w:type="dxa"/>
            <w:shd w:val="clear" w:color="auto" w:fill="auto"/>
          </w:tcPr>
          <w:p w14:paraId="1802603A" w14:textId="103B7083" w:rsidR="008E4016" w:rsidRPr="00001942" w:rsidRDefault="008E4016" w:rsidP="008E4016">
            <w:pPr>
              <w:jc w:val="center"/>
            </w:pPr>
            <w:r w:rsidRPr="00402981">
              <w:t>0</w:t>
            </w:r>
            <w:r w:rsidR="007106AE">
              <w:t>.</w:t>
            </w:r>
            <w:r w:rsidRPr="00402981">
              <w:t>44%</w:t>
            </w:r>
          </w:p>
        </w:tc>
        <w:tc>
          <w:tcPr>
            <w:tcW w:w="1085" w:type="dxa"/>
            <w:shd w:val="clear" w:color="auto" w:fill="auto"/>
          </w:tcPr>
          <w:p w14:paraId="2E323E67" w14:textId="72C72ED8" w:rsidR="008E4016" w:rsidRPr="00001942" w:rsidRDefault="008E4016" w:rsidP="008E4016">
            <w:pPr>
              <w:jc w:val="center"/>
            </w:pPr>
            <w:r w:rsidRPr="00402981">
              <w:t>3</w:t>
            </w:r>
            <w:r w:rsidR="007106AE">
              <w:t>.</w:t>
            </w:r>
            <w:r w:rsidRPr="00402981">
              <w:t>09%</w:t>
            </w:r>
          </w:p>
        </w:tc>
        <w:tc>
          <w:tcPr>
            <w:tcW w:w="1087" w:type="dxa"/>
            <w:shd w:val="clear" w:color="auto" w:fill="auto"/>
          </w:tcPr>
          <w:p w14:paraId="5890CB22" w14:textId="33DD9D02" w:rsidR="008E4016" w:rsidRPr="005F02AB" w:rsidRDefault="008E4016" w:rsidP="008E4016">
            <w:pPr>
              <w:jc w:val="center"/>
            </w:pPr>
            <w:r w:rsidRPr="00B063FC">
              <w:t>775</w:t>
            </w:r>
            <w:r w:rsidR="007106AE">
              <w:t>.</w:t>
            </w:r>
            <w:r w:rsidRPr="00B063FC">
              <w:t xml:space="preserve">88 </w:t>
            </w:r>
          </w:p>
        </w:tc>
        <w:tc>
          <w:tcPr>
            <w:tcW w:w="940" w:type="dxa"/>
            <w:shd w:val="clear" w:color="auto" w:fill="auto"/>
          </w:tcPr>
          <w:p w14:paraId="45CDCFC3" w14:textId="5A658BA2" w:rsidR="008E4016" w:rsidRPr="005F02AB" w:rsidRDefault="008E4016" w:rsidP="008E4016">
            <w:pPr>
              <w:jc w:val="center"/>
            </w:pPr>
            <w:r w:rsidRPr="00B063FC">
              <w:t>6</w:t>
            </w:r>
            <w:r w:rsidR="007106AE">
              <w:t>.</w:t>
            </w:r>
            <w:r w:rsidRPr="00B063FC">
              <w:t>51%</w:t>
            </w:r>
          </w:p>
        </w:tc>
        <w:tc>
          <w:tcPr>
            <w:tcW w:w="1084" w:type="dxa"/>
            <w:shd w:val="clear" w:color="auto" w:fill="auto"/>
          </w:tcPr>
          <w:p w14:paraId="03A841B6" w14:textId="21D9AE2C" w:rsidR="008E4016" w:rsidRPr="005F02AB" w:rsidRDefault="008E4016" w:rsidP="008E4016">
            <w:pPr>
              <w:jc w:val="center"/>
            </w:pPr>
            <w:r w:rsidRPr="00B063FC">
              <w:t>53</w:t>
            </w:r>
            <w:r w:rsidR="007106AE">
              <w:t>.</w:t>
            </w:r>
            <w:r w:rsidRPr="00B063FC">
              <w:t>68%</w:t>
            </w:r>
          </w:p>
        </w:tc>
        <w:tc>
          <w:tcPr>
            <w:tcW w:w="905" w:type="dxa"/>
            <w:shd w:val="clear" w:color="auto" w:fill="auto"/>
          </w:tcPr>
          <w:p w14:paraId="68ED9CBC" w14:textId="6BAAA621" w:rsidR="008E4016" w:rsidRPr="00A75FF5" w:rsidRDefault="008E4016" w:rsidP="008E4016">
            <w:pPr>
              <w:jc w:val="center"/>
            </w:pPr>
            <w:r w:rsidRPr="00C11BB9">
              <w:t>113</w:t>
            </w:r>
            <w:r w:rsidR="007106AE">
              <w:t>.</w:t>
            </w:r>
            <w:r w:rsidRPr="00C11BB9">
              <w:t xml:space="preserve">81 </w:t>
            </w:r>
          </w:p>
        </w:tc>
        <w:tc>
          <w:tcPr>
            <w:tcW w:w="1063" w:type="dxa"/>
            <w:shd w:val="clear" w:color="auto" w:fill="auto"/>
          </w:tcPr>
          <w:p w14:paraId="7EA2CC48" w14:textId="7771A7C1" w:rsidR="008E4016" w:rsidRPr="00A75FF5" w:rsidRDefault="008E4016" w:rsidP="008E4016">
            <w:pPr>
              <w:jc w:val="center"/>
            </w:pPr>
            <w:r w:rsidRPr="00C11BB9">
              <w:t>4</w:t>
            </w:r>
            <w:r w:rsidR="007106AE">
              <w:t>.</w:t>
            </w:r>
            <w:r w:rsidRPr="00C11BB9">
              <w:t>17%</w:t>
            </w:r>
          </w:p>
        </w:tc>
        <w:tc>
          <w:tcPr>
            <w:tcW w:w="1083" w:type="dxa"/>
            <w:shd w:val="clear" w:color="auto" w:fill="auto"/>
          </w:tcPr>
          <w:p w14:paraId="4683ED40" w14:textId="7853993E" w:rsidR="008E4016" w:rsidRPr="00A75FF5" w:rsidRDefault="008E4016" w:rsidP="008E4016">
            <w:pPr>
              <w:jc w:val="center"/>
            </w:pPr>
            <w:r w:rsidRPr="00C11BB9">
              <w:t>29</w:t>
            </w:r>
            <w:r w:rsidR="007106AE">
              <w:t>.</w:t>
            </w:r>
            <w:r w:rsidRPr="00C11BB9">
              <w:t>09%</w:t>
            </w:r>
          </w:p>
        </w:tc>
      </w:tr>
      <w:tr w:rsidR="008E4016" w:rsidRPr="0038088C" w14:paraId="7D9DE4B4" w14:textId="77777777" w:rsidTr="00675660">
        <w:trPr>
          <w:trHeight w:val="143"/>
        </w:trPr>
        <w:tc>
          <w:tcPr>
            <w:tcW w:w="923" w:type="dxa"/>
            <w:noWrap/>
          </w:tcPr>
          <w:p w14:paraId="606B44EB"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abr-22</w:t>
            </w:r>
          </w:p>
        </w:tc>
        <w:tc>
          <w:tcPr>
            <w:tcW w:w="942" w:type="dxa"/>
            <w:shd w:val="clear" w:color="auto" w:fill="auto"/>
          </w:tcPr>
          <w:p w14:paraId="0E3FD7F2" w14:textId="1668FBD7" w:rsidR="008E4016" w:rsidRPr="00221DA0" w:rsidRDefault="008E4016" w:rsidP="008E4016">
            <w:pPr>
              <w:jc w:val="center"/>
            </w:pPr>
            <w:r w:rsidRPr="00402981">
              <w:t>92</w:t>
            </w:r>
            <w:r w:rsidR="007106AE">
              <w:t>.</w:t>
            </w:r>
            <w:r w:rsidRPr="00402981">
              <w:t xml:space="preserve">02 </w:t>
            </w:r>
          </w:p>
        </w:tc>
        <w:tc>
          <w:tcPr>
            <w:tcW w:w="974" w:type="dxa"/>
            <w:shd w:val="clear" w:color="auto" w:fill="auto"/>
          </w:tcPr>
          <w:p w14:paraId="424C19F5" w14:textId="04BC302D" w:rsidR="008E4016" w:rsidRPr="00221DA0" w:rsidRDefault="008E4016" w:rsidP="008E4016">
            <w:pPr>
              <w:jc w:val="center"/>
            </w:pPr>
            <w:r w:rsidRPr="00402981">
              <w:t>-0</w:t>
            </w:r>
            <w:r w:rsidR="007106AE">
              <w:t>.</w:t>
            </w:r>
            <w:r w:rsidRPr="00402981">
              <w:t>95%</w:t>
            </w:r>
          </w:p>
        </w:tc>
        <w:tc>
          <w:tcPr>
            <w:tcW w:w="1085" w:type="dxa"/>
            <w:shd w:val="clear" w:color="auto" w:fill="auto"/>
          </w:tcPr>
          <w:p w14:paraId="7C8CAAEF" w14:textId="4931A479" w:rsidR="008E4016" w:rsidRPr="00221DA0" w:rsidRDefault="008E4016" w:rsidP="008E4016">
            <w:pPr>
              <w:jc w:val="center"/>
            </w:pPr>
            <w:r w:rsidRPr="00402981">
              <w:t>1</w:t>
            </w:r>
            <w:r w:rsidR="007106AE">
              <w:t>.</w:t>
            </w:r>
            <w:r w:rsidRPr="00402981">
              <w:t>85%</w:t>
            </w:r>
          </w:p>
        </w:tc>
        <w:tc>
          <w:tcPr>
            <w:tcW w:w="1087" w:type="dxa"/>
            <w:shd w:val="clear" w:color="auto" w:fill="auto"/>
          </w:tcPr>
          <w:p w14:paraId="3B869859" w14:textId="09FB686E" w:rsidR="008E4016" w:rsidRPr="007E6D3B" w:rsidRDefault="008E4016" w:rsidP="008E4016">
            <w:pPr>
              <w:jc w:val="center"/>
            </w:pPr>
            <w:r w:rsidRPr="00B063FC">
              <w:t>810</w:t>
            </w:r>
            <w:r w:rsidR="007106AE">
              <w:t>.</w:t>
            </w:r>
            <w:r w:rsidRPr="00B063FC">
              <w:t xml:space="preserve">23 </w:t>
            </w:r>
          </w:p>
        </w:tc>
        <w:tc>
          <w:tcPr>
            <w:tcW w:w="940" w:type="dxa"/>
            <w:shd w:val="clear" w:color="auto" w:fill="auto"/>
          </w:tcPr>
          <w:p w14:paraId="358F5C2F" w14:textId="543D3117" w:rsidR="008E4016" w:rsidRPr="007E6D3B" w:rsidRDefault="008E4016" w:rsidP="008E4016">
            <w:pPr>
              <w:jc w:val="center"/>
            </w:pPr>
            <w:r w:rsidRPr="00B063FC">
              <w:t>4</w:t>
            </w:r>
            <w:r w:rsidR="007106AE">
              <w:t>.</w:t>
            </w:r>
            <w:r w:rsidRPr="00B063FC">
              <w:t>43%</w:t>
            </w:r>
          </w:p>
        </w:tc>
        <w:tc>
          <w:tcPr>
            <w:tcW w:w="1084" w:type="dxa"/>
            <w:shd w:val="clear" w:color="auto" w:fill="auto"/>
          </w:tcPr>
          <w:p w14:paraId="57D04659" w14:textId="3E0CE77B" w:rsidR="008E4016" w:rsidRPr="007E6D3B" w:rsidRDefault="008E4016" w:rsidP="008E4016">
            <w:pPr>
              <w:jc w:val="center"/>
            </w:pPr>
            <w:r w:rsidRPr="00B063FC">
              <w:t>52</w:t>
            </w:r>
            <w:r w:rsidR="007106AE">
              <w:t>.</w:t>
            </w:r>
            <w:r w:rsidRPr="00B063FC">
              <w:t>10%</w:t>
            </w:r>
          </w:p>
        </w:tc>
        <w:tc>
          <w:tcPr>
            <w:tcW w:w="905" w:type="dxa"/>
            <w:shd w:val="clear" w:color="auto" w:fill="auto"/>
          </w:tcPr>
          <w:p w14:paraId="6C27A4EA" w14:textId="2F92E79B" w:rsidR="008E4016" w:rsidRPr="00EC3675" w:rsidRDefault="008E4016" w:rsidP="008E4016">
            <w:pPr>
              <w:jc w:val="center"/>
            </w:pPr>
            <w:r w:rsidRPr="00C11BB9">
              <w:t>114</w:t>
            </w:r>
            <w:r w:rsidR="007106AE">
              <w:t>.</w:t>
            </w:r>
            <w:r w:rsidRPr="00C11BB9">
              <w:t xml:space="preserve">54 </w:t>
            </w:r>
          </w:p>
        </w:tc>
        <w:tc>
          <w:tcPr>
            <w:tcW w:w="1063" w:type="dxa"/>
            <w:shd w:val="clear" w:color="auto" w:fill="auto"/>
          </w:tcPr>
          <w:p w14:paraId="47EE8404" w14:textId="78DA540D" w:rsidR="008E4016" w:rsidRPr="00EC3675" w:rsidRDefault="008E4016" w:rsidP="008E4016">
            <w:pPr>
              <w:jc w:val="center"/>
            </w:pPr>
            <w:r w:rsidRPr="00C11BB9">
              <w:t>0</w:t>
            </w:r>
            <w:r w:rsidR="007106AE">
              <w:t>.</w:t>
            </w:r>
            <w:r w:rsidRPr="00C11BB9">
              <w:t>64%</w:t>
            </w:r>
          </w:p>
        </w:tc>
        <w:tc>
          <w:tcPr>
            <w:tcW w:w="1083" w:type="dxa"/>
            <w:shd w:val="clear" w:color="auto" w:fill="auto"/>
          </w:tcPr>
          <w:p w14:paraId="244B7395" w14:textId="6884020D" w:rsidR="008E4016" w:rsidRPr="00EC3675" w:rsidRDefault="008E4016" w:rsidP="008E4016">
            <w:pPr>
              <w:jc w:val="center"/>
            </w:pPr>
            <w:r w:rsidRPr="00C11BB9">
              <w:t>25</w:t>
            </w:r>
            <w:r w:rsidR="007106AE">
              <w:t>.</w:t>
            </w:r>
            <w:r w:rsidRPr="00C11BB9">
              <w:t>95%</w:t>
            </w:r>
          </w:p>
        </w:tc>
      </w:tr>
      <w:tr w:rsidR="008E4016" w:rsidRPr="0038088C" w14:paraId="0CBE81FB" w14:textId="77777777" w:rsidTr="00675660">
        <w:trPr>
          <w:trHeight w:val="143"/>
        </w:trPr>
        <w:tc>
          <w:tcPr>
            <w:tcW w:w="923" w:type="dxa"/>
            <w:noWrap/>
          </w:tcPr>
          <w:p w14:paraId="2D5BDBD5"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may-22</w:t>
            </w:r>
          </w:p>
        </w:tc>
        <w:tc>
          <w:tcPr>
            <w:tcW w:w="942" w:type="dxa"/>
            <w:shd w:val="clear" w:color="auto" w:fill="auto"/>
          </w:tcPr>
          <w:p w14:paraId="380D3965" w14:textId="267C81E1" w:rsidR="008E4016" w:rsidRPr="00941C62" w:rsidRDefault="008E4016" w:rsidP="008E4016">
            <w:pPr>
              <w:jc w:val="center"/>
            </w:pPr>
            <w:r w:rsidRPr="00402981">
              <w:t>92</w:t>
            </w:r>
            <w:r w:rsidR="007106AE">
              <w:t>.</w:t>
            </w:r>
            <w:r w:rsidRPr="00402981">
              <w:t xml:space="preserve">80 </w:t>
            </w:r>
          </w:p>
        </w:tc>
        <w:tc>
          <w:tcPr>
            <w:tcW w:w="974" w:type="dxa"/>
            <w:shd w:val="clear" w:color="auto" w:fill="auto"/>
          </w:tcPr>
          <w:p w14:paraId="6E5FA850" w14:textId="464738CD" w:rsidR="008E4016" w:rsidRPr="00941C62" w:rsidRDefault="008E4016" w:rsidP="008E4016">
            <w:pPr>
              <w:jc w:val="center"/>
            </w:pPr>
            <w:r w:rsidRPr="00402981">
              <w:t>0</w:t>
            </w:r>
            <w:r w:rsidR="007106AE">
              <w:t>.</w:t>
            </w:r>
            <w:r w:rsidRPr="00402981">
              <w:t>84%</w:t>
            </w:r>
          </w:p>
        </w:tc>
        <w:tc>
          <w:tcPr>
            <w:tcW w:w="1085" w:type="dxa"/>
            <w:shd w:val="clear" w:color="auto" w:fill="auto"/>
          </w:tcPr>
          <w:p w14:paraId="66C8EFFC" w14:textId="7A99DF37" w:rsidR="008E4016" w:rsidRPr="00941C62" w:rsidRDefault="008E4016" w:rsidP="008E4016">
            <w:pPr>
              <w:jc w:val="center"/>
            </w:pPr>
            <w:r w:rsidRPr="00402981">
              <w:t>2</w:t>
            </w:r>
            <w:r w:rsidR="007106AE">
              <w:t>.</w:t>
            </w:r>
            <w:r w:rsidRPr="00402981">
              <w:t>82%</w:t>
            </w:r>
          </w:p>
        </w:tc>
        <w:tc>
          <w:tcPr>
            <w:tcW w:w="1087" w:type="dxa"/>
            <w:shd w:val="clear" w:color="auto" w:fill="auto"/>
          </w:tcPr>
          <w:p w14:paraId="45AB782E" w14:textId="568F3887" w:rsidR="008E4016" w:rsidRPr="00801142" w:rsidRDefault="008E4016" w:rsidP="008E4016">
            <w:pPr>
              <w:jc w:val="center"/>
            </w:pPr>
            <w:r w:rsidRPr="00B063FC">
              <w:t>861</w:t>
            </w:r>
            <w:r w:rsidR="007106AE">
              <w:t>.</w:t>
            </w:r>
            <w:r w:rsidRPr="00B063FC">
              <w:t xml:space="preserve">34 </w:t>
            </w:r>
          </w:p>
        </w:tc>
        <w:tc>
          <w:tcPr>
            <w:tcW w:w="940" w:type="dxa"/>
            <w:shd w:val="clear" w:color="auto" w:fill="auto"/>
          </w:tcPr>
          <w:p w14:paraId="5E2E4A2F" w14:textId="5A85A54E" w:rsidR="008E4016" w:rsidRPr="00801142" w:rsidRDefault="008E4016" w:rsidP="008E4016">
            <w:pPr>
              <w:jc w:val="center"/>
            </w:pPr>
            <w:r w:rsidRPr="00B063FC">
              <w:t>6</w:t>
            </w:r>
            <w:r w:rsidR="007106AE">
              <w:t>.</w:t>
            </w:r>
            <w:r w:rsidRPr="00B063FC">
              <w:t>31%</w:t>
            </w:r>
          </w:p>
        </w:tc>
        <w:tc>
          <w:tcPr>
            <w:tcW w:w="1084" w:type="dxa"/>
            <w:shd w:val="clear" w:color="auto" w:fill="auto"/>
          </w:tcPr>
          <w:p w14:paraId="30E0E63C" w14:textId="73C59626" w:rsidR="008E4016" w:rsidRPr="00801142" w:rsidRDefault="008E4016" w:rsidP="008E4016">
            <w:pPr>
              <w:jc w:val="center"/>
            </w:pPr>
            <w:r w:rsidRPr="00B063FC">
              <w:t>57</w:t>
            </w:r>
            <w:r w:rsidR="007106AE">
              <w:t>.</w:t>
            </w:r>
            <w:r w:rsidRPr="00B063FC">
              <w:t>65%</w:t>
            </w:r>
          </w:p>
        </w:tc>
        <w:tc>
          <w:tcPr>
            <w:tcW w:w="905" w:type="dxa"/>
            <w:shd w:val="clear" w:color="auto" w:fill="auto"/>
          </w:tcPr>
          <w:p w14:paraId="3EED5A9F" w14:textId="6763CBA0" w:rsidR="008E4016" w:rsidRPr="00D6410B" w:rsidRDefault="008E4016" w:rsidP="008E4016">
            <w:pPr>
              <w:jc w:val="center"/>
            </w:pPr>
            <w:r w:rsidRPr="00C11BB9">
              <w:t>117</w:t>
            </w:r>
            <w:r w:rsidR="007106AE">
              <w:t>.</w:t>
            </w:r>
            <w:r w:rsidRPr="00C11BB9">
              <w:t xml:space="preserve">81 </w:t>
            </w:r>
          </w:p>
        </w:tc>
        <w:tc>
          <w:tcPr>
            <w:tcW w:w="1063" w:type="dxa"/>
            <w:shd w:val="clear" w:color="auto" w:fill="auto"/>
          </w:tcPr>
          <w:p w14:paraId="32BA62E6" w14:textId="42C3E9DD" w:rsidR="008E4016" w:rsidRPr="00D6410B" w:rsidRDefault="008E4016" w:rsidP="008E4016">
            <w:pPr>
              <w:jc w:val="center"/>
            </w:pPr>
            <w:r w:rsidRPr="00C11BB9">
              <w:t>2</w:t>
            </w:r>
            <w:r w:rsidR="007106AE">
              <w:t>.</w:t>
            </w:r>
            <w:r w:rsidRPr="00C11BB9">
              <w:t>85%</w:t>
            </w:r>
          </w:p>
        </w:tc>
        <w:tc>
          <w:tcPr>
            <w:tcW w:w="1083" w:type="dxa"/>
            <w:shd w:val="clear" w:color="auto" w:fill="auto"/>
          </w:tcPr>
          <w:p w14:paraId="3370E2EE" w14:textId="30A2C65F" w:rsidR="008E4016" w:rsidRPr="00D6410B" w:rsidRDefault="008E4016" w:rsidP="008E4016">
            <w:pPr>
              <w:jc w:val="center"/>
            </w:pPr>
            <w:r w:rsidRPr="00C11BB9">
              <w:t>27</w:t>
            </w:r>
            <w:r w:rsidR="007106AE">
              <w:t>.</w:t>
            </w:r>
            <w:r w:rsidRPr="00C11BB9">
              <w:t>97%</w:t>
            </w:r>
          </w:p>
        </w:tc>
      </w:tr>
      <w:tr w:rsidR="008E4016" w:rsidRPr="0038088C" w14:paraId="3344098E" w14:textId="77777777" w:rsidTr="00675660">
        <w:trPr>
          <w:trHeight w:val="143"/>
        </w:trPr>
        <w:tc>
          <w:tcPr>
            <w:tcW w:w="923" w:type="dxa"/>
            <w:noWrap/>
          </w:tcPr>
          <w:p w14:paraId="038D3289"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jun-22</w:t>
            </w:r>
          </w:p>
        </w:tc>
        <w:tc>
          <w:tcPr>
            <w:tcW w:w="942" w:type="dxa"/>
            <w:shd w:val="clear" w:color="auto" w:fill="auto"/>
          </w:tcPr>
          <w:p w14:paraId="5AD855A9" w14:textId="0D145AAF" w:rsidR="008E4016" w:rsidRPr="006B0E7D" w:rsidRDefault="008E4016" w:rsidP="008E4016">
            <w:pPr>
              <w:jc w:val="center"/>
            </w:pPr>
            <w:r w:rsidRPr="00402981">
              <w:t>93</w:t>
            </w:r>
            <w:r w:rsidR="007106AE">
              <w:t>.</w:t>
            </w:r>
            <w:r w:rsidRPr="00402981">
              <w:t xml:space="preserve">38 </w:t>
            </w:r>
          </w:p>
        </w:tc>
        <w:tc>
          <w:tcPr>
            <w:tcW w:w="974" w:type="dxa"/>
            <w:shd w:val="clear" w:color="auto" w:fill="auto"/>
          </w:tcPr>
          <w:p w14:paraId="385B0E76" w14:textId="31E17AFB" w:rsidR="008E4016" w:rsidRPr="006B0E7D" w:rsidRDefault="008E4016" w:rsidP="008E4016">
            <w:pPr>
              <w:jc w:val="center"/>
            </w:pPr>
            <w:r w:rsidRPr="00402981">
              <w:t>0</w:t>
            </w:r>
            <w:r w:rsidR="007106AE">
              <w:t>.</w:t>
            </w:r>
            <w:r w:rsidRPr="00402981">
              <w:t>62%</w:t>
            </w:r>
          </w:p>
        </w:tc>
        <w:tc>
          <w:tcPr>
            <w:tcW w:w="1085" w:type="dxa"/>
            <w:shd w:val="clear" w:color="auto" w:fill="auto"/>
          </w:tcPr>
          <w:p w14:paraId="18468515" w14:textId="1F4A9252" w:rsidR="008E4016" w:rsidRPr="006B0E7D" w:rsidRDefault="008E4016" w:rsidP="008E4016">
            <w:pPr>
              <w:jc w:val="center"/>
            </w:pPr>
            <w:r w:rsidRPr="00402981">
              <w:t>3</w:t>
            </w:r>
            <w:r w:rsidR="007106AE">
              <w:t>.</w:t>
            </w:r>
            <w:r w:rsidRPr="00402981">
              <w:t>96%</w:t>
            </w:r>
          </w:p>
        </w:tc>
        <w:tc>
          <w:tcPr>
            <w:tcW w:w="1087" w:type="dxa"/>
            <w:shd w:val="clear" w:color="auto" w:fill="auto"/>
          </w:tcPr>
          <w:p w14:paraId="646C43A7" w14:textId="3AC6D70F" w:rsidR="008E4016" w:rsidRPr="001B02DD" w:rsidRDefault="008E4016" w:rsidP="008E4016">
            <w:pPr>
              <w:jc w:val="center"/>
            </w:pPr>
            <w:r w:rsidRPr="00B063FC">
              <w:t>908</w:t>
            </w:r>
            <w:r w:rsidR="007106AE">
              <w:t>.</w:t>
            </w:r>
            <w:r w:rsidRPr="00B063FC">
              <w:t xml:space="preserve">37 </w:t>
            </w:r>
          </w:p>
        </w:tc>
        <w:tc>
          <w:tcPr>
            <w:tcW w:w="940" w:type="dxa"/>
            <w:shd w:val="clear" w:color="auto" w:fill="auto"/>
          </w:tcPr>
          <w:p w14:paraId="286C5362" w14:textId="08661518" w:rsidR="008E4016" w:rsidRPr="001B02DD" w:rsidRDefault="008E4016" w:rsidP="008E4016">
            <w:pPr>
              <w:jc w:val="center"/>
            </w:pPr>
            <w:r w:rsidRPr="00B063FC">
              <w:t>5</w:t>
            </w:r>
            <w:r w:rsidR="007106AE">
              <w:t>.</w:t>
            </w:r>
            <w:r w:rsidRPr="00B063FC">
              <w:t>46%</w:t>
            </w:r>
          </w:p>
        </w:tc>
        <w:tc>
          <w:tcPr>
            <w:tcW w:w="1084" w:type="dxa"/>
            <w:shd w:val="clear" w:color="auto" w:fill="auto"/>
          </w:tcPr>
          <w:p w14:paraId="5EC797CA" w14:textId="7C6263A9" w:rsidR="008E4016" w:rsidRPr="001B02DD" w:rsidRDefault="008E4016" w:rsidP="008E4016">
            <w:pPr>
              <w:jc w:val="center"/>
            </w:pPr>
            <w:r w:rsidRPr="00B063FC">
              <w:t>62</w:t>
            </w:r>
            <w:r w:rsidR="007106AE">
              <w:t>.</w:t>
            </w:r>
            <w:r w:rsidRPr="00B063FC">
              <w:t>13%</w:t>
            </w:r>
          </w:p>
        </w:tc>
        <w:tc>
          <w:tcPr>
            <w:tcW w:w="905" w:type="dxa"/>
            <w:shd w:val="clear" w:color="auto" w:fill="auto"/>
          </w:tcPr>
          <w:p w14:paraId="2A16FB46" w14:textId="4FF275C3" w:rsidR="008E4016" w:rsidRPr="00BE6BB4" w:rsidRDefault="008E4016" w:rsidP="008E4016">
            <w:pPr>
              <w:jc w:val="center"/>
            </w:pPr>
            <w:r w:rsidRPr="00C11BB9">
              <w:t>119</w:t>
            </w:r>
            <w:r w:rsidR="007106AE">
              <w:t>.</w:t>
            </w:r>
            <w:r w:rsidRPr="00C11BB9">
              <w:t xml:space="preserve">21 </w:t>
            </w:r>
          </w:p>
        </w:tc>
        <w:tc>
          <w:tcPr>
            <w:tcW w:w="1063" w:type="dxa"/>
            <w:shd w:val="clear" w:color="auto" w:fill="auto"/>
          </w:tcPr>
          <w:p w14:paraId="4EB26C91" w14:textId="49AC2271" w:rsidR="008E4016" w:rsidRPr="00BE6BB4" w:rsidRDefault="008E4016" w:rsidP="008E4016">
            <w:pPr>
              <w:jc w:val="center"/>
            </w:pPr>
            <w:r w:rsidRPr="00C11BB9">
              <w:t>1</w:t>
            </w:r>
            <w:r w:rsidR="007106AE">
              <w:t>.</w:t>
            </w:r>
            <w:r w:rsidRPr="00C11BB9">
              <w:t>19%</w:t>
            </w:r>
          </w:p>
        </w:tc>
        <w:tc>
          <w:tcPr>
            <w:tcW w:w="1083" w:type="dxa"/>
            <w:shd w:val="clear" w:color="auto" w:fill="auto"/>
          </w:tcPr>
          <w:p w14:paraId="2DFBE319" w14:textId="2CC8ECCD" w:rsidR="008E4016" w:rsidRPr="00BE6BB4" w:rsidRDefault="008E4016" w:rsidP="008E4016">
            <w:pPr>
              <w:jc w:val="center"/>
            </w:pPr>
            <w:r w:rsidRPr="00C11BB9">
              <w:t>28</w:t>
            </w:r>
            <w:r w:rsidR="007106AE">
              <w:t>.</w:t>
            </w:r>
            <w:r w:rsidRPr="00C11BB9">
              <w:t>40%</w:t>
            </w:r>
          </w:p>
        </w:tc>
      </w:tr>
      <w:tr w:rsidR="008E4016" w:rsidRPr="0038088C" w14:paraId="7C53F4B1" w14:textId="77777777" w:rsidTr="00675660">
        <w:trPr>
          <w:trHeight w:val="143"/>
        </w:trPr>
        <w:tc>
          <w:tcPr>
            <w:tcW w:w="923" w:type="dxa"/>
            <w:noWrap/>
          </w:tcPr>
          <w:p w14:paraId="542F4D66"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jul-22</w:t>
            </w:r>
          </w:p>
        </w:tc>
        <w:tc>
          <w:tcPr>
            <w:tcW w:w="942" w:type="dxa"/>
            <w:shd w:val="clear" w:color="auto" w:fill="auto"/>
          </w:tcPr>
          <w:p w14:paraId="35B92077" w14:textId="05346923" w:rsidR="008E4016" w:rsidRPr="00F0169F" w:rsidRDefault="008E4016" w:rsidP="008E4016">
            <w:pPr>
              <w:jc w:val="center"/>
            </w:pPr>
            <w:r w:rsidRPr="00402981">
              <w:t>93</w:t>
            </w:r>
            <w:r w:rsidR="007106AE">
              <w:t>.</w:t>
            </w:r>
            <w:r w:rsidRPr="00402981">
              <w:t xml:space="preserve">37 </w:t>
            </w:r>
          </w:p>
        </w:tc>
        <w:tc>
          <w:tcPr>
            <w:tcW w:w="974" w:type="dxa"/>
            <w:shd w:val="clear" w:color="auto" w:fill="auto"/>
          </w:tcPr>
          <w:p w14:paraId="1A1F49FA" w14:textId="371F9C45" w:rsidR="008E4016" w:rsidRPr="00F0169F" w:rsidRDefault="008E4016" w:rsidP="008E4016">
            <w:pPr>
              <w:jc w:val="center"/>
            </w:pPr>
            <w:r w:rsidRPr="00402981">
              <w:t>-0</w:t>
            </w:r>
            <w:r w:rsidR="007106AE">
              <w:t>.</w:t>
            </w:r>
            <w:r w:rsidRPr="00402981">
              <w:t>01%</w:t>
            </w:r>
          </w:p>
        </w:tc>
        <w:tc>
          <w:tcPr>
            <w:tcW w:w="1085" w:type="dxa"/>
            <w:shd w:val="clear" w:color="auto" w:fill="auto"/>
          </w:tcPr>
          <w:p w14:paraId="3D65C001" w14:textId="644F523F" w:rsidR="008E4016" w:rsidRPr="00F0169F" w:rsidRDefault="008E4016" w:rsidP="008E4016">
            <w:pPr>
              <w:jc w:val="center"/>
            </w:pPr>
            <w:r w:rsidRPr="00402981">
              <w:t>2</w:t>
            </w:r>
            <w:r w:rsidR="007106AE">
              <w:t>.</w:t>
            </w:r>
            <w:r w:rsidRPr="00402981">
              <w:t>73%</w:t>
            </w:r>
          </w:p>
        </w:tc>
        <w:tc>
          <w:tcPr>
            <w:tcW w:w="1087" w:type="dxa"/>
            <w:shd w:val="clear" w:color="auto" w:fill="auto"/>
          </w:tcPr>
          <w:p w14:paraId="0383CB72" w14:textId="44115295" w:rsidR="008E4016" w:rsidRPr="00452B1E" w:rsidRDefault="008E4016" w:rsidP="008E4016">
            <w:pPr>
              <w:jc w:val="center"/>
            </w:pPr>
            <w:r w:rsidRPr="00B063FC">
              <w:t>965</w:t>
            </w:r>
            <w:r w:rsidR="007106AE">
              <w:t>.</w:t>
            </w:r>
            <w:r w:rsidRPr="00B063FC">
              <w:t xml:space="preserve">65 </w:t>
            </w:r>
          </w:p>
        </w:tc>
        <w:tc>
          <w:tcPr>
            <w:tcW w:w="940" w:type="dxa"/>
            <w:shd w:val="clear" w:color="auto" w:fill="auto"/>
          </w:tcPr>
          <w:p w14:paraId="72208929" w14:textId="19EFE994" w:rsidR="008E4016" w:rsidRPr="00452B1E" w:rsidRDefault="008E4016" w:rsidP="008E4016">
            <w:pPr>
              <w:jc w:val="center"/>
            </w:pPr>
            <w:r w:rsidRPr="00B063FC">
              <w:t>6</w:t>
            </w:r>
            <w:r w:rsidR="007106AE">
              <w:t>.</w:t>
            </w:r>
            <w:r w:rsidRPr="00B063FC">
              <w:t>31%</w:t>
            </w:r>
          </w:p>
        </w:tc>
        <w:tc>
          <w:tcPr>
            <w:tcW w:w="1084" w:type="dxa"/>
            <w:shd w:val="clear" w:color="auto" w:fill="auto"/>
          </w:tcPr>
          <w:p w14:paraId="653AE54D" w14:textId="77B8C81F" w:rsidR="008E4016" w:rsidRPr="00452B1E" w:rsidRDefault="008E4016" w:rsidP="008E4016">
            <w:pPr>
              <w:jc w:val="center"/>
            </w:pPr>
            <w:r w:rsidRPr="00B063FC">
              <w:t>65</w:t>
            </w:r>
            <w:r w:rsidR="007106AE">
              <w:t>.</w:t>
            </w:r>
            <w:r w:rsidRPr="00B063FC">
              <w:t>86%</w:t>
            </w:r>
          </w:p>
        </w:tc>
        <w:tc>
          <w:tcPr>
            <w:tcW w:w="905" w:type="dxa"/>
            <w:shd w:val="clear" w:color="auto" w:fill="auto"/>
          </w:tcPr>
          <w:p w14:paraId="1F7B9B1C" w14:textId="344F4E22" w:rsidR="008E4016" w:rsidRPr="00DD0B3F" w:rsidRDefault="008E4016" w:rsidP="008E4016">
            <w:pPr>
              <w:jc w:val="center"/>
            </w:pPr>
            <w:r w:rsidRPr="00C11BB9">
              <w:t>121</w:t>
            </w:r>
            <w:r w:rsidR="007106AE">
              <w:t>.</w:t>
            </w:r>
            <w:r w:rsidRPr="00C11BB9">
              <w:t xml:space="preserve">20 </w:t>
            </w:r>
          </w:p>
        </w:tc>
        <w:tc>
          <w:tcPr>
            <w:tcW w:w="1063" w:type="dxa"/>
            <w:shd w:val="clear" w:color="auto" w:fill="auto"/>
          </w:tcPr>
          <w:p w14:paraId="63FA365E" w14:textId="679C5CCB" w:rsidR="008E4016" w:rsidRPr="00DD0B3F" w:rsidRDefault="008E4016" w:rsidP="008E4016">
            <w:pPr>
              <w:jc w:val="center"/>
            </w:pPr>
            <w:r w:rsidRPr="00C11BB9">
              <w:t>1</w:t>
            </w:r>
            <w:r w:rsidR="007106AE">
              <w:t>.</w:t>
            </w:r>
            <w:r w:rsidRPr="00C11BB9">
              <w:t>67%</w:t>
            </w:r>
          </w:p>
        </w:tc>
        <w:tc>
          <w:tcPr>
            <w:tcW w:w="1083" w:type="dxa"/>
            <w:shd w:val="clear" w:color="auto" w:fill="auto"/>
          </w:tcPr>
          <w:p w14:paraId="1104B301" w14:textId="5963F8A1" w:rsidR="008E4016" w:rsidRPr="00DD0B3F" w:rsidRDefault="008E4016" w:rsidP="008E4016">
            <w:pPr>
              <w:jc w:val="center"/>
            </w:pPr>
            <w:r w:rsidRPr="00C11BB9">
              <w:t>27</w:t>
            </w:r>
            <w:r w:rsidR="007106AE">
              <w:t>.</w:t>
            </w:r>
            <w:r w:rsidRPr="00C11BB9">
              <w:t>57%</w:t>
            </w:r>
          </w:p>
        </w:tc>
      </w:tr>
      <w:tr w:rsidR="008E4016" w:rsidRPr="0038088C" w14:paraId="54B24231" w14:textId="77777777" w:rsidTr="00675660">
        <w:trPr>
          <w:trHeight w:val="143"/>
        </w:trPr>
        <w:tc>
          <w:tcPr>
            <w:tcW w:w="923" w:type="dxa"/>
            <w:noWrap/>
          </w:tcPr>
          <w:p w14:paraId="3BDF2782"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ago-22</w:t>
            </w:r>
          </w:p>
        </w:tc>
        <w:tc>
          <w:tcPr>
            <w:tcW w:w="942" w:type="dxa"/>
            <w:shd w:val="clear" w:color="auto" w:fill="auto"/>
          </w:tcPr>
          <w:p w14:paraId="7AFB6DC8" w14:textId="7C731894" w:rsidR="008E4016" w:rsidRPr="005A3793" w:rsidRDefault="008E4016" w:rsidP="008E4016">
            <w:pPr>
              <w:jc w:val="center"/>
            </w:pPr>
            <w:r w:rsidRPr="00402981">
              <w:t>93</w:t>
            </w:r>
            <w:r w:rsidR="007106AE">
              <w:t>.</w:t>
            </w:r>
            <w:r w:rsidRPr="00402981">
              <w:t xml:space="preserve">22 </w:t>
            </w:r>
          </w:p>
        </w:tc>
        <w:tc>
          <w:tcPr>
            <w:tcW w:w="974" w:type="dxa"/>
            <w:shd w:val="clear" w:color="auto" w:fill="auto"/>
          </w:tcPr>
          <w:p w14:paraId="1AAF7D68" w14:textId="451F3F77" w:rsidR="008E4016" w:rsidRPr="005A3793" w:rsidRDefault="008E4016" w:rsidP="008E4016">
            <w:pPr>
              <w:jc w:val="center"/>
            </w:pPr>
            <w:r w:rsidRPr="00402981">
              <w:t>-0</w:t>
            </w:r>
            <w:r w:rsidR="007106AE">
              <w:t>.</w:t>
            </w:r>
            <w:r w:rsidRPr="00402981">
              <w:t>16%</w:t>
            </w:r>
          </w:p>
        </w:tc>
        <w:tc>
          <w:tcPr>
            <w:tcW w:w="1085" w:type="dxa"/>
            <w:shd w:val="clear" w:color="auto" w:fill="auto"/>
          </w:tcPr>
          <w:p w14:paraId="596ABA0C" w14:textId="5926C623" w:rsidR="008E4016" w:rsidRPr="005A3793" w:rsidRDefault="008E4016" w:rsidP="008E4016">
            <w:pPr>
              <w:jc w:val="center"/>
            </w:pPr>
            <w:r w:rsidRPr="00402981">
              <w:t>1</w:t>
            </w:r>
            <w:r w:rsidR="007106AE">
              <w:t>.</w:t>
            </w:r>
            <w:r w:rsidRPr="00402981">
              <w:t>78%</w:t>
            </w:r>
          </w:p>
        </w:tc>
        <w:tc>
          <w:tcPr>
            <w:tcW w:w="1087" w:type="dxa"/>
            <w:shd w:val="clear" w:color="auto" w:fill="auto"/>
          </w:tcPr>
          <w:p w14:paraId="6E705232" w14:textId="33477B32" w:rsidR="008E4016" w:rsidRPr="00EB324F" w:rsidRDefault="008E4016" w:rsidP="008E4016">
            <w:pPr>
              <w:jc w:val="center"/>
            </w:pPr>
            <w:r w:rsidRPr="00B063FC">
              <w:t>1</w:t>
            </w:r>
            <w:r w:rsidR="00BA76B8">
              <w:t>,</w:t>
            </w:r>
            <w:r w:rsidRPr="00B063FC">
              <w:t>030</w:t>
            </w:r>
            <w:r w:rsidR="007106AE">
              <w:t>.</w:t>
            </w:r>
            <w:r w:rsidRPr="00B063FC">
              <w:t xml:space="preserve">79 </w:t>
            </w:r>
          </w:p>
        </w:tc>
        <w:tc>
          <w:tcPr>
            <w:tcW w:w="940" w:type="dxa"/>
            <w:shd w:val="clear" w:color="auto" w:fill="auto"/>
          </w:tcPr>
          <w:p w14:paraId="660E4152" w14:textId="1DE80E21" w:rsidR="008E4016" w:rsidRPr="00EB324F" w:rsidRDefault="008E4016" w:rsidP="008E4016">
            <w:pPr>
              <w:jc w:val="center"/>
            </w:pPr>
            <w:r w:rsidRPr="00B063FC">
              <w:t>6</w:t>
            </w:r>
            <w:r w:rsidR="007106AE">
              <w:t>.</w:t>
            </w:r>
            <w:r w:rsidRPr="00B063FC">
              <w:t>74%</w:t>
            </w:r>
          </w:p>
        </w:tc>
        <w:tc>
          <w:tcPr>
            <w:tcW w:w="1084" w:type="dxa"/>
            <w:shd w:val="clear" w:color="auto" w:fill="auto"/>
          </w:tcPr>
          <w:p w14:paraId="4BECDC0D" w14:textId="518293E4" w:rsidR="008E4016" w:rsidRPr="00EB324F" w:rsidRDefault="008E4016" w:rsidP="008E4016">
            <w:pPr>
              <w:jc w:val="center"/>
            </w:pPr>
            <w:r w:rsidRPr="00B063FC">
              <w:t>72</w:t>
            </w:r>
            <w:r w:rsidR="007106AE">
              <w:t>.</w:t>
            </w:r>
            <w:r w:rsidRPr="00B063FC">
              <w:t>37%</w:t>
            </w:r>
          </w:p>
        </w:tc>
        <w:tc>
          <w:tcPr>
            <w:tcW w:w="905" w:type="dxa"/>
            <w:shd w:val="clear" w:color="auto" w:fill="auto"/>
          </w:tcPr>
          <w:p w14:paraId="58C2C2D3" w14:textId="075B4241" w:rsidR="008E4016" w:rsidRPr="00072A05" w:rsidRDefault="008E4016" w:rsidP="008E4016">
            <w:pPr>
              <w:jc w:val="center"/>
            </w:pPr>
            <w:r w:rsidRPr="00C11BB9">
              <w:t>123</w:t>
            </w:r>
            <w:r w:rsidR="007106AE">
              <w:t>.</w:t>
            </w:r>
            <w:r w:rsidRPr="00C11BB9">
              <w:t xml:space="preserve">90 </w:t>
            </w:r>
          </w:p>
        </w:tc>
        <w:tc>
          <w:tcPr>
            <w:tcW w:w="1063" w:type="dxa"/>
            <w:shd w:val="clear" w:color="auto" w:fill="auto"/>
          </w:tcPr>
          <w:p w14:paraId="42B90C44" w14:textId="2E2FA291" w:rsidR="008E4016" w:rsidRPr="00072A05" w:rsidRDefault="008E4016" w:rsidP="008E4016">
            <w:pPr>
              <w:jc w:val="center"/>
            </w:pPr>
            <w:r w:rsidRPr="00C11BB9">
              <w:t>2</w:t>
            </w:r>
            <w:r w:rsidR="007106AE">
              <w:t>.</w:t>
            </w:r>
            <w:r w:rsidRPr="00C11BB9">
              <w:t>23%</w:t>
            </w:r>
          </w:p>
        </w:tc>
        <w:tc>
          <w:tcPr>
            <w:tcW w:w="1083" w:type="dxa"/>
            <w:shd w:val="clear" w:color="auto" w:fill="auto"/>
          </w:tcPr>
          <w:p w14:paraId="501870F5" w14:textId="64CDEDF1" w:rsidR="008E4016" w:rsidRPr="00072A05" w:rsidRDefault="008E4016" w:rsidP="008E4016">
            <w:pPr>
              <w:jc w:val="center"/>
            </w:pPr>
            <w:r w:rsidRPr="00C11BB9">
              <w:t>27</w:t>
            </w:r>
            <w:r w:rsidR="007106AE">
              <w:t>.</w:t>
            </w:r>
            <w:r w:rsidRPr="00C11BB9">
              <w:t>76%</w:t>
            </w:r>
          </w:p>
        </w:tc>
      </w:tr>
      <w:tr w:rsidR="008E4016" w:rsidRPr="0038088C" w14:paraId="01C5094A" w14:textId="77777777" w:rsidTr="00675660">
        <w:trPr>
          <w:trHeight w:val="143"/>
        </w:trPr>
        <w:tc>
          <w:tcPr>
            <w:tcW w:w="923" w:type="dxa"/>
            <w:noWrap/>
          </w:tcPr>
          <w:p w14:paraId="55A22DD0"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sep-22</w:t>
            </w:r>
          </w:p>
        </w:tc>
        <w:tc>
          <w:tcPr>
            <w:tcW w:w="942" w:type="dxa"/>
            <w:shd w:val="clear" w:color="auto" w:fill="auto"/>
          </w:tcPr>
          <w:p w14:paraId="49C46080" w14:textId="44A176AF" w:rsidR="008E4016" w:rsidRPr="00D06032" w:rsidRDefault="008E4016" w:rsidP="008E4016">
            <w:pPr>
              <w:jc w:val="center"/>
            </w:pPr>
            <w:r w:rsidRPr="00402981">
              <w:t>94</w:t>
            </w:r>
            <w:r w:rsidR="007106AE">
              <w:t>.</w:t>
            </w:r>
            <w:r w:rsidRPr="00402981">
              <w:t xml:space="preserve">07 </w:t>
            </w:r>
          </w:p>
        </w:tc>
        <w:tc>
          <w:tcPr>
            <w:tcW w:w="974" w:type="dxa"/>
            <w:shd w:val="clear" w:color="auto" w:fill="auto"/>
          </w:tcPr>
          <w:p w14:paraId="0DB6E379" w14:textId="67ECEB31" w:rsidR="008E4016" w:rsidRPr="00D06032" w:rsidRDefault="008E4016" w:rsidP="008E4016">
            <w:pPr>
              <w:jc w:val="center"/>
            </w:pPr>
            <w:r w:rsidRPr="00402981">
              <w:t>0</w:t>
            </w:r>
            <w:r w:rsidR="007106AE">
              <w:t>.</w:t>
            </w:r>
            <w:r w:rsidRPr="00402981">
              <w:t>91%</w:t>
            </w:r>
          </w:p>
        </w:tc>
        <w:tc>
          <w:tcPr>
            <w:tcW w:w="1085" w:type="dxa"/>
            <w:shd w:val="clear" w:color="auto" w:fill="auto"/>
          </w:tcPr>
          <w:p w14:paraId="3C414BAF" w14:textId="4C72109B" w:rsidR="008E4016" w:rsidRPr="00D06032" w:rsidRDefault="008E4016" w:rsidP="008E4016">
            <w:pPr>
              <w:jc w:val="center"/>
            </w:pPr>
            <w:r w:rsidRPr="00402981">
              <w:t>2</w:t>
            </w:r>
            <w:r w:rsidR="007106AE">
              <w:t>.</w:t>
            </w:r>
            <w:r w:rsidRPr="00402981">
              <w:t>65%</w:t>
            </w:r>
          </w:p>
        </w:tc>
        <w:tc>
          <w:tcPr>
            <w:tcW w:w="1087" w:type="dxa"/>
            <w:shd w:val="clear" w:color="auto" w:fill="auto"/>
          </w:tcPr>
          <w:p w14:paraId="3001514A" w14:textId="426D1130" w:rsidR="008E4016" w:rsidRPr="000F3C6E" w:rsidRDefault="008E4016" w:rsidP="008E4016">
            <w:pPr>
              <w:jc w:val="center"/>
            </w:pPr>
            <w:r w:rsidRPr="00B063FC">
              <w:t>1</w:t>
            </w:r>
            <w:r w:rsidR="00BA76B8">
              <w:t>,</w:t>
            </w:r>
            <w:r w:rsidRPr="00B063FC">
              <w:t>098</w:t>
            </w:r>
            <w:r w:rsidR="007106AE">
              <w:t>.</w:t>
            </w:r>
            <w:r w:rsidRPr="00B063FC">
              <w:t xml:space="preserve">88 </w:t>
            </w:r>
          </w:p>
        </w:tc>
        <w:tc>
          <w:tcPr>
            <w:tcW w:w="940" w:type="dxa"/>
            <w:shd w:val="clear" w:color="auto" w:fill="auto"/>
          </w:tcPr>
          <w:p w14:paraId="3D98601F" w14:textId="0BC73D7D" w:rsidR="008E4016" w:rsidRPr="000F3C6E" w:rsidRDefault="008E4016" w:rsidP="008E4016">
            <w:pPr>
              <w:jc w:val="center"/>
            </w:pPr>
            <w:r w:rsidRPr="00B063FC">
              <w:t>6</w:t>
            </w:r>
            <w:r w:rsidR="007106AE">
              <w:t>.</w:t>
            </w:r>
            <w:r w:rsidRPr="00B063FC">
              <w:t>61%</w:t>
            </w:r>
          </w:p>
        </w:tc>
        <w:tc>
          <w:tcPr>
            <w:tcW w:w="1084" w:type="dxa"/>
            <w:shd w:val="clear" w:color="auto" w:fill="auto"/>
          </w:tcPr>
          <w:p w14:paraId="19AC4FBE" w14:textId="7B5FC5E2" w:rsidR="008E4016" w:rsidRPr="000F3C6E" w:rsidRDefault="008E4016" w:rsidP="008E4016">
            <w:pPr>
              <w:jc w:val="center"/>
            </w:pPr>
            <w:r w:rsidRPr="00B063FC">
              <w:t>79</w:t>
            </w:r>
            <w:r w:rsidR="007106AE">
              <w:t>.</w:t>
            </w:r>
            <w:r w:rsidRPr="00B063FC">
              <w:t>13%</w:t>
            </w:r>
          </w:p>
        </w:tc>
        <w:tc>
          <w:tcPr>
            <w:tcW w:w="905" w:type="dxa"/>
            <w:shd w:val="clear" w:color="auto" w:fill="auto"/>
          </w:tcPr>
          <w:p w14:paraId="027BF4A2" w14:textId="7BAAAC9E" w:rsidR="008E4016" w:rsidRPr="007B02CE" w:rsidRDefault="008E4016" w:rsidP="008E4016">
            <w:pPr>
              <w:jc w:val="center"/>
            </w:pPr>
            <w:r w:rsidRPr="00C11BB9">
              <w:t>125</w:t>
            </w:r>
            <w:r w:rsidR="007106AE">
              <w:t>.</w:t>
            </w:r>
            <w:r w:rsidRPr="00C11BB9">
              <w:t xml:space="preserve">19 </w:t>
            </w:r>
          </w:p>
        </w:tc>
        <w:tc>
          <w:tcPr>
            <w:tcW w:w="1063" w:type="dxa"/>
            <w:shd w:val="clear" w:color="auto" w:fill="auto"/>
          </w:tcPr>
          <w:p w14:paraId="68649EB3" w14:textId="5586BD1C" w:rsidR="008E4016" w:rsidRPr="007B02CE" w:rsidRDefault="008E4016" w:rsidP="008E4016">
            <w:pPr>
              <w:jc w:val="center"/>
            </w:pPr>
            <w:r w:rsidRPr="00C11BB9">
              <w:t>1</w:t>
            </w:r>
            <w:r w:rsidR="007106AE">
              <w:t>.</w:t>
            </w:r>
            <w:r w:rsidRPr="00C11BB9">
              <w:t>04%</w:t>
            </w:r>
          </w:p>
        </w:tc>
        <w:tc>
          <w:tcPr>
            <w:tcW w:w="1083" w:type="dxa"/>
            <w:shd w:val="clear" w:color="auto" w:fill="auto"/>
          </w:tcPr>
          <w:p w14:paraId="77292D8A" w14:textId="1D5C8E9D" w:rsidR="008E4016" w:rsidRPr="007B02CE" w:rsidRDefault="008E4016" w:rsidP="008E4016">
            <w:pPr>
              <w:jc w:val="center"/>
            </w:pPr>
            <w:r w:rsidRPr="00C11BB9">
              <w:t>26</w:t>
            </w:r>
            <w:r w:rsidR="007106AE">
              <w:t>.</w:t>
            </w:r>
            <w:r w:rsidRPr="00C11BB9">
              <w:t>82%</w:t>
            </w:r>
          </w:p>
        </w:tc>
      </w:tr>
      <w:tr w:rsidR="008E4016" w:rsidRPr="0038088C" w14:paraId="534F79C4" w14:textId="77777777" w:rsidTr="00675660">
        <w:trPr>
          <w:trHeight w:val="143"/>
        </w:trPr>
        <w:tc>
          <w:tcPr>
            <w:tcW w:w="923" w:type="dxa"/>
            <w:noWrap/>
          </w:tcPr>
          <w:p w14:paraId="7F01FC9F"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oct-22</w:t>
            </w:r>
          </w:p>
        </w:tc>
        <w:tc>
          <w:tcPr>
            <w:tcW w:w="942" w:type="dxa"/>
            <w:shd w:val="clear" w:color="auto" w:fill="auto"/>
          </w:tcPr>
          <w:p w14:paraId="0A456E6E" w14:textId="30C530F5" w:rsidR="008E4016" w:rsidRPr="00434535" w:rsidRDefault="008E4016" w:rsidP="008E4016">
            <w:pPr>
              <w:jc w:val="center"/>
            </w:pPr>
            <w:r w:rsidRPr="00402981">
              <w:t>93</w:t>
            </w:r>
            <w:r w:rsidR="007106AE">
              <w:t>.</w:t>
            </w:r>
            <w:r w:rsidRPr="00402981">
              <w:t xml:space="preserve">85 </w:t>
            </w:r>
          </w:p>
        </w:tc>
        <w:tc>
          <w:tcPr>
            <w:tcW w:w="974" w:type="dxa"/>
            <w:shd w:val="clear" w:color="auto" w:fill="auto"/>
          </w:tcPr>
          <w:p w14:paraId="24AA3686" w14:textId="02399C0B" w:rsidR="008E4016" w:rsidRPr="00434535" w:rsidRDefault="008E4016" w:rsidP="008E4016">
            <w:pPr>
              <w:jc w:val="center"/>
            </w:pPr>
            <w:r w:rsidRPr="00402981">
              <w:t>-0</w:t>
            </w:r>
            <w:r w:rsidR="007106AE">
              <w:t>.</w:t>
            </w:r>
            <w:r w:rsidRPr="00402981">
              <w:t>23%</w:t>
            </w:r>
          </w:p>
        </w:tc>
        <w:tc>
          <w:tcPr>
            <w:tcW w:w="1085" w:type="dxa"/>
            <w:shd w:val="clear" w:color="auto" w:fill="auto"/>
          </w:tcPr>
          <w:p w14:paraId="30FA6DE0" w14:textId="3A26D953" w:rsidR="008E4016" w:rsidRPr="00434535" w:rsidRDefault="008E4016" w:rsidP="008E4016">
            <w:pPr>
              <w:jc w:val="center"/>
            </w:pPr>
            <w:r w:rsidRPr="00402981">
              <w:t>2</w:t>
            </w:r>
            <w:r w:rsidR="007106AE">
              <w:t>.</w:t>
            </w:r>
            <w:r w:rsidRPr="00402981">
              <w:t>37%</w:t>
            </w:r>
          </w:p>
        </w:tc>
        <w:tc>
          <w:tcPr>
            <w:tcW w:w="1087" w:type="dxa"/>
            <w:shd w:val="clear" w:color="auto" w:fill="auto"/>
          </w:tcPr>
          <w:p w14:paraId="1255F0E3" w14:textId="47140EC2" w:rsidR="008E4016" w:rsidRPr="007C52B1" w:rsidRDefault="008E4016" w:rsidP="008E4016">
            <w:pPr>
              <w:jc w:val="center"/>
            </w:pPr>
            <w:r w:rsidRPr="00B063FC">
              <w:t>1</w:t>
            </w:r>
            <w:r w:rsidR="00BA76B8">
              <w:t>,</w:t>
            </w:r>
            <w:r w:rsidRPr="00B063FC">
              <w:t>145</w:t>
            </w:r>
            <w:r w:rsidR="007106AE">
              <w:t>.</w:t>
            </w:r>
            <w:r w:rsidRPr="00B063FC">
              <w:t xml:space="preserve">69 </w:t>
            </w:r>
          </w:p>
        </w:tc>
        <w:tc>
          <w:tcPr>
            <w:tcW w:w="940" w:type="dxa"/>
            <w:shd w:val="clear" w:color="auto" w:fill="auto"/>
          </w:tcPr>
          <w:p w14:paraId="0606E506" w14:textId="46DE8F85" w:rsidR="008E4016" w:rsidRPr="007C52B1" w:rsidRDefault="008E4016" w:rsidP="008E4016">
            <w:pPr>
              <w:jc w:val="center"/>
            </w:pPr>
            <w:r w:rsidRPr="00B063FC">
              <w:t>4</w:t>
            </w:r>
            <w:r w:rsidR="007106AE">
              <w:t>.</w:t>
            </w:r>
            <w:r w:rsidRPr="00B063FC">
              <w:t>26%</w:t>
            </w:r>
          </w:p>
        </w:tc>
        <w:tc>
          <w:tcPr>
            <w:tcW w:w="1084" w:type="dxa"/>
            <w:shd w:val="clear" w:color="auto" w:fill="auto"/>
          </w:tcPr>
          <w:p w14:paraId="518CBF44" w14:textId="7A97CCB5" w:rsidR="008E4016" w:rsidRPr="007C52B1" w:rsidRDefault="008E4016" w:rsidP="008E4016">
            <w:pPr>
              <w:jc w:val="center"/>
            </w:pPr>
            <w:r w:rsidRPr="00B063FC">
              <w:t>81</w:t>
            </w:r>
            <w:r w:rsidR="007106AE">
              <w:t>.</w:t>
            </w:r>
            <w:r w:rsidRPr="00B063FC">
              <w:t>41%</w:t>
            </w:r>
          </w:p>
        </w:tc>
        <w:tc>
          <w:tcPr>
            <w:tcW w:w="905" w:type="dxa"/>
            <w:shd w:val="clear" w:color="auto" w:fill="auto"/>
          </w:tcPr>
          <w:p w14:paraId="1F92745D" w14:textId="7204F060" w:rsidR="008E4016" w:rsidRPr="00052E26" w:rsidRDefault="008E4016" w:rsidP="008E4016">
            <w:pPr>
              <w:jc w:val="center"/>
            </w:pPr>
            <w:r w:rsidRPr="00C11BB9">
              <w:t>123</w:t>
            </w:r>
            <w:r w:rsidR="007106AE">
              <w:t>.</w:t>
            </w:r>
            <w:r w:rsidRPr="00C11BB9">
              <w:t xml:space="preserve">23 </w:t>
            </w:r>
          </w:p>
        </w:tc>
        <w:tc>
          <w:tcPr>
            <w:tcW w:w="1063" w:type="dxa"/>
            <w:shd w:val="clear" w:color="auto" w:fill="auto"/>
          </w:tcPr>
          <w:p w14:paraId="5086D366" w14:textId="3CEDF8CF" w:rsidR="008E4016" w:rsidRPr="00052E26" w:rsidRDefault="008E4016" w:rsidP="008E4016">
            <w:pPr>
              <w:jc w:val="center"/>
            </w:pPr>
            <w:r w:rsidRPr="00C11BB9">
              <w:t>-1</w:t>
            </w:r>
            <w:r w:rsidR="007106AE">
              <w:t>.</w:t>
            </w:r>
            <w:r w:rsidRPr="00C11BB9">
              <w:t>57%</w:t>
            </w:r>
          </w:p>
        </w:tc>
        <w:tc>
          <w:tcPr>
            <w:tcW w:w="1083" w:type="dxa"/>
            <w:shd w:val="clear" w:color="auto" w:fill="auto"/>
          </w:tcPr>
          <w:p w14:paraId="5F68D20F" w14:textId="09534B7A" w:rsidR="008E4016" w:rsidRPr="00052E26" w:rsidRDefault="008E4016" w:rsidP="008E4016">
            <w:pPr>
              <w:jc w:val="center"/>
            </w:pPr>
            <w:r w:rsidRPr="00C11BB9">
              <w:t>22</w:t>
            </w:r>
            <w:r w:rsidR="007106AE">
              <w:t>.</w:t>
            </w:r>
            <w:r w:rsidRPr="00C11BB9">
              <w:t>43%</w:t>
            </w:r>
          </w:p>
        </w:tc>
      </w:tr>
      <w:tr w:rsidR="008E4016" w:rsidRPr="0038088C" w14:paraId="5138563A" w14:textId="77777777" w:rsidTr="00675660">
        <w:trPr>
          <w:trHeight w:val="143"/>
        </w:trPr>
        <w:tc>
          <w:tcPr>
            <w:tcW w:w="923" w:type="dxa"/>
            <w:noWrap/>
          </w:tcPr>
          <w:p w14:paraId="2AFF38C2"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nov-22</w:t>
            </w:r>
          </w:p>
        </w:tc>
        <w:tc>
          <w:tcPr>
            <w:tcW w:w="942" w:type="dxa"/>
            <w:shd w:val="clear" w:color="auto" w:fill="auto"/>
          </w:tcPr>
          <w:p w14:paraId="1C313B2D" w14:textId="53BE5DEE" w:rsidR="008E4016" w:rsidRPr="004165B7" w:rsidRDefault="008E4016" w:rsidP="008E4016">
            <w:pPr>
              <w:jc w:val="center"/>
            </w:pPr>
            <w:r w:rsidRPr="00402981">
              <w:t>94</w:t>
            </w:r>
            <w:r w:rsidR="007106AE">
              <w:t>.</w:t>
            </w:r>
            <w:r w:rsidRPr="00402981">
              <w:t xml:space="preserve">34 </w:t>
            </w:r>
          </w:p>
        </w:tc>
        <w:tc>
          <w:tcPr>
            <w:tcW w:w="974" w:type="dxa"/>
            <w:shd w:val="clear" w:color="auto" w:fill="auto"/>
          </w:tcPr>
          <w:p w14:paraId="27B7F8E1" w14:textId="5C0904CF" w:rsidR="008E4016" w:rsidRPr="004165B7" w:rsidRDefault="008E4016" w:rsidP="008E4016">
            <w:pPr>
              <w:jc w:val="center"/>
            </w:pPr>
            <w:r w:rsidRPr="00402981">
              <w:t>0</w:t>
            </w:r>
            <w:r w:rsidR="007106AE">
              <w:t>.</w:t>
            </w:r>
            <w:r w:rsidRPr="00402981">
              <w:t>52%</w:t>
            </w:r>
          </w:p>
        </w:tc>
        <w:tc>
          <w:tcPr>
            <w:tcW w:w="1085" w:type="dxa"/>
            <w:shd w:val="clear" w:color="auto" w:fill="auto"/>
          </w:tcPr>
          <w:p w14:paraId="57D386CF" w14:textId="6684BCC2" w:rsidR="008E4016" w:rsidRPr="004165B7" w:rsidRDefault="008E4016" w:rsidP="008E4016">
            <w:pPr>
              <w:jc w:val="center"/>
            </w:pPr>
            <w:r w:rsidRPr="00402981">
              <w:t>2</w:t>
            </w:r>
            <w:r w:rsidR="007106AE">
              <w:t>.</w:t>
            </w:r>
            <w:r w:rsidRPr="00402981">
              <w:t>35%</w:t>
            </w:r>
          </w:p>
        </w:tc>
        <w:tc>
          <w:tcPr>
            <w:tcW w:w="1087" w:type="dxa"/>
            <w:shd w:val="clear" w:color="auto" w:fill="auto"/>
          </w:tcPr>
          <w:p w14:paraId="68E7A071" w14:textId="41CCAAF6" w:rsidR="008E4016" w:rsidRPr="008958DC" w:rsidRDefault="008E4016" w:rsidP="008E4016">
            <w:pPr>
              <w:jc w:val="center"/>
            </w:pPr>
            <w:r w:rsidRPr="00B063FC">
              <w:t>1</w:t>
            </w:r>
            <w:r w:rsidR="00BA76B8">
              <w:t>,</w:t>
            </w:r>
            <w:r w:rsidRPr="00B063FC">
              <w:t>219</w:t>
            </w:r>
            <w:r w:rsidR="007106AE">
              <w:t>.</w:t>
            </w:r>
            <w:r w:rsidRPr="00B063FC">
              <w:t xml:space="preserve">93 </w:t>
            </w:r>
          </w:p>
        </w:tc>
        <w:tc>
          <w:tcPr>
            <w:tcW w:w="940" w:type="dxa"/>
            <w:shd w:val="clear" w:color="auto" w:fill="auto"/>
          </w:tcPr>
          <w:p w14:paraId="190308D0" w14:textId="00C7D857" w:rsidR="008E4016" w:rsidRPr="008958DC" w:rsidRDefault="008E4016" w:rsidP="008E4016">
            <w:pPr>
              <w:jc w:val="center"/>
            </w:pPr>
            <w:r w:rsidRPr="00B063FC">
              <w:t>6</w:t>
            </w:r>
            <w:r w:rsidR="007106AE">
              <w:t>.</w:t>
            </w:r>
            <w:r w:rsidRPr="00B063FC">
              <w:t>48%</w:t>
            </w:r>
          </w:p>
        </w:tc>
        <w:tc>
          <w:tcPr>
            <w:tcW w:w="1084" w:type="dxa"/>
            <w:shd w:val="clear" w:color="auto" w:fill="auto"/>
          </w:tcPr>
          <w:p w14:paraId="2475CD69" w14:textId="1273F3DA" w:rsidR="008E4016" w:rsidRPr="008958DC" w:rsidRDefault="008E4016" w:rsidP="008E4016">
            <w:pPr>
              <w:jc w:val="center"/>
            </w:pPr>
            <w:r w:rsidRPr="00B063FC">
              <w:t>86</w:t>
            </w:r>
            <w:r w:rsidR="007106AE">
              <w:t>.</w:t>
            </w:r>
            <w:r w:rsidRPr="00B063FC">
              <w:t>72%</w:t>
            </w:r>
          </w:p>
        </w:tc>
        <w:tc>
          <w:tcPr>
            <w:tcW w:w="905" w:type="dxa"/>
            <w:shd w:val="clear" w:color="auto" w:fill="auto"/>
          </w:tcPr>
          <w:p w14:paraId="5655F150" w14:textId="1BFF2DF9" w:rsidR="008E4016" w:rsidRPr="0020660F" w:rsidRDefault="008E4016" w:rsidP="008E4016">
            <w:pPr>
              <w:jc w:val="center"/>
            </w:pPr>
            <w:r w:rsidRPr="00C11BB9">
              <w:t>124</w:t>
            </w:r>
            <w:r w:rsidR="007106AE">
              <w:t>.</w:t>
            </w:r>
            <w:r w:rsidRPr="00C11BB9">
              <w:t xml:space="preserve">10 </w:t>
            </w:r>
          </w:p>
        </w:tc>
        <w:tc>
          <w:tcPr>
            <w:tcW w:w="1063" w:type="dxa"/>
            <w:shd w:val="clear" w:color="auto" w:fill="auto"/>
          </w:tcPr>
          <w:p w14:paraId="3A175E6F" w14:textId="5C81F17F" w:rsidR="008E4016" w:rsidRPr="0020660F" w:rsidRDefault="008E4016" w:rsidP="008E4016">
            <w:pPr>
              <w:jc w:val="center"/>
            </w:pPr>
            <w:r w:rsidRPr="00C11BB9">
              <w:t>0</w:t>
            </w:r>
            <w:r w:rsidR="007106AE">
              <w:t>.</w:t>
            </w:r>
            <w:r w:rsidRPr="00C11BB9">
              <w:t>70%</w:t>
            </w:r>
          </w:p>
        </w:tc>
        <w:tc>
          <w:tcPr>
            <w:tcW w:w="1083" w:type="dxa"/>
            <w:shd w:val="clear" w:color="auto" w:fill="auto"/>
          </w:tcPr>
          <w:p w14:paraId="2D8E9008" w14:textId="151B409D" w:rsidR="008E4016" w:rsidRPr="0020660F" w:rsidRDefault="008E4016" w:rsidP="008E4016">
            <w:pPr>
              <w:jc w:val="center"/>
            </w:pPr>
            <w:r w:rsidRPr="00C11BB9">
              <w:t>20</w:t>
            </w:r>
            <w:r w:rsidR="007106AE">
              <w:t>.</w:t>
            </w:r>
            <w:r w:rsidRPr="00C11BB9">
              <w:t>49%</w:t>
            </w:r>
          </w:p>
        </w:tc>
      </w:tr>
      <w:tr w:rsidR="008E4016" w:rsidRPr="0038088C" w14:paraId="213E3128" w14:textId="77777777" w:rsidTr="00675660">
        <w:trPr>
          <w:trHeight w:val="143"/>
        </w:trPr>
        <w:tc>
          <w:tcPr>
            <w:tcW w:w="923" w:type="dxa"/>
            <w:noWrap/>
          </w:tcPr>
          <w:p w14:paraId="7950C84F"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dic-22</w:t>
            </w:r>
          </w:p>
        </w:tc>
        <w:tc>
          <w:tcPr>
            <w:tcW w:w="942" w:type="dxa"/>
            <w:shd w:val="clear" w:color="auto" w:fill="auto"/>
          </w:tcPr>
          <w:p w14:paraId="2B21655A" w14:textId="477C9FC9" w:rsidR="008E4016" w:rsidRPr="0039314F" w:rsidRDefault="008E4016" w:rsidP="008E4016">
            <w:pPr>
              <w:jc w:val="center"/>
            </w:pPr>
            <w:r w:rsidRPr="00402981">
              <w:t>93</w:t>
            </w:r>
            <w:r w:rsidR="007106AE">
              <w:t>.</w:t>
            </w:r>
            <w:r w:rsidRPr="00402981">
              <w:t xml:space="preserve">44 </w:t>
            </w:r>
          </w:p>
        </w:tc>
        <w:tc>
          <w:tcPr>
            <w:tcW w:w="974" w:type="dxa"/>
            <w:shd w:val="clear" w:color="auto" w:fill="auto"/>
          </w:tcPr>
          <w:p w14:paraId="3B3A01D7" w14:textId="1ECA0D9A" w:rsidR="008E4016" w:rsidRPr="0039314F" w:rsidRDefault="008E4016" w:rsidP="008E4016">
            <w:pPr>
              <w:jc w:val="center"/>
            </w:pPr>
            <w:r w:rsidRPr="00402981">
              <w:t>-0</w:t>
            </w:r>
            <w:r w:rsidR="007106AE">
              <w:t>.</w:t>
            </w:r>
            <w:r w:rsidRPr="00402981">
              <w:t>96%</w:t>
            </w:r>
          </w:p>
        </w:tc>
        <w:tc>
          <w:tcPr>
            <w:tcW w:w="1085" w:type="dxa"/>
            <w:shd w:val="clear" w:color="auto" w:fill="auto"/>
          </w:tcPr>
          <w:p w14:paraId="3B656E45" w14:textId="56D16822" w:rsidR="008E4016" w:rsidRPr="0039314F" w:rsidRDefault="008E4016" w:rsidP="008E4016">
            <w:pPr>
              <w:jc w:val="center"/>
            </w:pPr>
            <w:r w:rsidRPr="00402981">
              <w:t>1</w:t>
            </w:r>
            <w:r w:rsidR="007106AE">
              <w:t>.</w:t>
            </w:r>
            <w:r w:rsidRPr="00402981">
              <w:t>46%</w:t>
            </w:r>
          </w:p>
        </w:tc>
        <w:tc>
          <w:tcPr>
            <w:tcW w:w="1087" w:type="dxa"/>
            <w:shd w:val="clear" w:color="auto" w:fill="auto"/>
          </w:tcPr>
          <w:p w14:paraId="3D442CC0" w14:textId="73EC95AB" w:rsidR="008E4016" w:rsidRPr="00E332A4" w:rsidRDefault="008E4016" w:rsidP="008E4016">
            <w:pPr>
              <w:jc w:val="center"/>
            </w:pPr>
            <w:r w:rsidRPr="00B063FC">
              <w:t>1</w:t>
            </w:r>
            <w:r w:rsidR="00BA76B8">
              <w:t>,</w:t>
            </w:r>
            <w:r w:rsidRPr="00B063FC">
              <w:t>278</w:t>
            </w:r>
            <w:r w:rsidR="007106AE">
              <w:t>.</w:t>
            </w:r>
            <w:r w:rsidRPr="00B063FC">
              <w:t xml:space="preserve">92 </w:t>
            </w:r>
          </w:p>
        </w:tc>
        <w:tc>
          <w:tcPr>
            <w:tcW w:w="940" w:type="dxa"/>
            <w:shd w:val="clear" w:color="auto" w:fill="auto"/>
          </w:tcPr>
          <w:p w14:paraId="7B7599DD" w14:textId="4FFEE511" w:rsidR="008E4016" w:rsidRPr="00E332A4" w:rsidRDefault="008E4016" w:rsidP="008E4016">
            <w:pPr>
              <w:jc w:val="center"/>
            </w:pPr>
            <w:r w:rsidRPr="00B063FC">
              <w:t>4</w:t>
            </w:r>
            <w:r w:rsidR="007106AE">
              <w:t>.</w:t>
            </w:r>
            <w:r w:rsidRPr="00B063FC">
              <w:t>84%</w:t>
            </w:r>
          </w:p>
        </w:tc>
        <w:tc>
          <w:tcPr>
            <w:tcW w:w="1084" w:type="dxa"/>
            <w:shd w:val="clear" w:color="auto" w:fill="auto"/>
          </w:tcPr>
          <w:p w14:paraId="699CA480" w14:textId="11E2674B" w:rsidR="008E4016" w:rsidRPr="00E332A4" w:rsidRDefault="008E4016" w:rsidP="008E4016">
            <w:pPr>
              <w:jc w:val="center"/>
            </w:pPr>
            <w:r w:rsidRPr="00B063FC">
              <w:t>89</w:t>
            </w:r>
            <w:r w:rsidR="007106AE">
              <w:t>.</w:t>
            </w:r>
            <w:r w:rsidRPr="00B063FC">
              <w:t>66%</w:t>
            </w:r>
          </w:p>
        </w:tc>
        <w:tc>
          <w:tcPr>
            <w:tcW w:w="905" w:type="dxa"/>
            <w:shd w:val="clear" w:color="auto" w:fill="auto"/>
          </w:tcPr>
          <w:p w14:paraId="395FAE06" w14:textId="0A06885C" w:rsidR="008E4016" w:rsidRPr="00CF163C" w:rsidRDefault="008E4016" w:rsidP="008E4016">
            <w:pPr>
              <w:jc w:val="center"/>
            </w:pPr>
            <w:r w:rsidRPr="00C11BB9">
              <w:t>122</w:t>
            </w:r>
            <w:r w:rsidR="007106AE">
              <w:t>.</w:t>
            </w:r>
            <w:r w:rsidRPr="00C11BB9">
              <w:t xml:space="preserve">39 </w:t>
            </w:r>
          </w:p>
        </w:tc>
        <w:tc>
          <w:tcPr>
            <w:tcW w:w="1063" w:type="dxa"/>
            <w:shd w:val="clear" w:color="auto" w:fill="auto"/>
          </w:tcPr>
          <w:p w14:paraId="26A3E8C2" w14:textId="0AD647B5" w:rsidR="008E4016" w:rsidRPr="00CF163C" w:rsidRDefault="008E4016" w:rsidP="008E4016">
            <w:pPr>
              <w:jc w:val="center"/>
            </w:pPr>
            <w:r w:rsidRPr="00C11BB9">
              <w:t>-1</w:t>
            </w:r>
            <w:r w:rsidR="007106AE">
              <w:t>.</w:t>
            </w:r>
            <w:r w:rsidRPr="00C11BB9">
              <w:t>38%</w:t>
            </w:r>
          </w:p>
        </w:tc>
        <w:tc>
          <w:tcPr>
            <w:tcW w:w="1083" w:type="dxa"/>
            <w:shd w:val="clear" w:color="auto" w:fill="auto"/>
          </w:tcPr>
          <w:p w14:paraId="79252660" w14:textId="0DBF03AC" w:rsidR="008E4016" w:rsidRPr="00CF163C" w:rsidRDefault="008E4016" w:rsidP="008E4016">
            <w:pPr>
              <w:jc w:val="center"/>
            </w:pPr>
            <w:r w:rsidRPr="00C11BB9">
              <w:t>17</w:t>
            </w:r>
            <w:r w:rsidR="007106AE">
              <w:t>.</w:t>
            </w:r>
            <w:r w:rsidRPr="00C11BB9">
              <w:t>12%</w:t>
            </w:r>
          </w:p>
        </w:tc>
      </w:tr>
      <w:tr w:rsidR="008E4016" w:rsidRPr="0038088C" w14:paraId="7CD0B88E" w14:textId="77777777" w:rsidTr="00675660">
        <w:trPr>
          <w:trHeight w:val="143"/>
        </w:trPr>
        <w:tc>
          <w:tcPr>
            <w:tcW w:w="923" w:type="dxa"/>
            <w:noWrap/>
          </w:tcPr>
          <w:p w14:paraId="69F07DCE"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ene-23</w:t>
            </w:r>
          </w:p>
        </w:tc>
        <w:tc>
          <w:tcPr>
            <w:tcW w:w="942" w:type="dxa"/>
            <w:shd w:val="clear" w:color="auto" w:fill="auto"/>
          </w:tcPr>
          <w:p w14:paraId="4A174378" w14:textId="3BB69A83" w:rsidR="008E4016" w:rsidRPr="00A04EFB" w:rsidRDefault="008E4016" w:rsidP="008E4016">
            <w:pPr>
              <w:jc w:val="center"/>
            </w:pPr>
            <w:r w:rsidRPr="00402981">
              <w:t>92</w:t>
            </w:r>
            <w:r w:rsidR="007106AE">
              <w:t>.</w:t>
            </w:r>
            <w:r w:rsidRPr="00402981">
              <w:t xml:space="preserve">82 </w:t>
            </w:r>
          </w:p>
        </w:tc>
        <w:tc>
          <w:tcPr>
            <w:tcW w:w="974" w:type="dxa"/>
            <w:shd w:val="clear" w:color="auto" w:fill="auto"/>
          </w:tcPr>
          <w:p w14:paraId="79842131" w14:textId="6190175F" w:rsidR="008E4016" w:rsidRPr="00A04EFB" w:rsidRDefault="008E4016" w:rsidP="008E4016">
            <w:pPr>
              <w:jc w:val="center"/>
            </w:pPr>
            <w:r w:rsidRPr="00402981">
              <w:t>-0</w:t>
            </w:r>
            <w:r w:rsidR="007106AE">
              <w:t>.</w:t>
            </w:r>
            <w:r w:rsidRPr="00402981">
              <w:t>66%</w:t>
            </w:r>
          </w:p>
        </w:tc>
        <w:tc>
          <w:tcPr>
            <w:tcW w:w="1085" w:type="dxa"/>
            <w:shd w:val="clear" w:color="auto" w:fill="auto"/>
          </w:tcPr>
          <w:p w14:paraId="5CFA4365" w14:textId="1F1E46AD" w:rsidR="008E4016" w:rsidRPr="00A04EFB" w:rsidRDefault="008E4016" w:rsidP="008E4016">
            <w:pPr>
              <w:jc w:val="center"/>
            </w:pPr>
            <w:r w:rsidRPr="00402981">
              <w:t>0</w:t>
            </w:r>
            <w:r w:rsidR="007106AE">
              <w:t>.</w:t>
            </w:r>
            <w:r w:rsidRPr="00402981">
              <w:t>50%</w:t>
            </w:r>
          </w:p>
        </w:tc>
        <w:tc>
          <w:tcPr>
            <w:tcW w:w="1087" w:type="dxa"/>
            <w:shd w:val="clear" w:color="auto" w:fill="auto"/>
          </w:tcPr>
          <w:p w14:paraId="07F8576E" w14:textId="0BE2F314" w:rsidR="008E4016" w:rsidRPr="007B227C" w:rsidRDefault="008E4016" w:rsidP="008E4016">
            <w:pPr>
              <w:jc w:val="center"/>
            </w:pPr>
            <w:r w:rsidRPr="00B063FC">
              <w:t>1</w:t>
            </w:r>
            <w:r w:rsidR="00BA76B8">
              <w:t>,</w:t>
            </w:r>
            <w:r w:rsidRPr="00B063FC">
              <w:t>342</w:t>
            </w:r>
            <w:r w:rsidR="007106AE">
              <w:t>.</w:t>
            </w:r>
            <w:r w:rsidRPr="00B063FC">
              <w:t xml:space="preserve">20 </w:t>
            </w:r>
          </w:p>
        </w:tc>
        <w:tc>
          <w:tcPr>
            <w:tcW w:w="940" w:type="dxa"/>
            <w:shd w:val="clear" w:color="auto" w:fill="auto"/>
          </w:tcPr>
          <w:p w14:paraId="5D3ED35A" w14:textId="384A6EC3" w:rsidR="008E4016" w:rsidRPr="007B227C" w:rsidRDefault="008E4016" w:rsidP="008E4016">
            <w:pPr>
              <w:jc w:val="center"/>
            </w:pPr>
            <w:r w:rsidRPr="00B063FC">
              <w:t>4</w:t>
            </w:r>
            <w:r w:rsidR="007106AE">
              <w:t>.</w:t>
            </w:r>
            <w:r w:rsidRPr="00B063FC">
              <w:t>95%</w:t>
            </w:r>
          </w:p>
        </w:tc>
        <w:tc>
          <w:tcPr>
            <w:tcW w:w="1084" w:type="dxa"/>
            <w:shd w:val="clear" w:color="auto" w:fill="auto"/>
          </w:tcPr>
          <w:p w14:paraId="4E3F0CF8" w14:textId="6EADD94C" w:rsidR="008E4016" w:rsidRPr="007B227C" w:rsidRDefault="008E4016" w:rsidP="008E4016">
            <w:pPr>
              <w:jc w:val="center"/>
            </w:pPr>
            <w:r w:rsidRPr="00B063FC">
              <w:t>92</w:t>
            </w:r>
            <w:r w:rsidR="007106AE">
              <w:t>.</w:t>
            </w:r>
            <w:r w:rsidRPr="00B063FC">
              <w:t>71%</w:t>
            </w:r>
          </w:p>
        </w:tc>
        <w:tc>
          <w:tcPr>
            <w:tcW w:w="905" w:type="dxa"/>
            <w:shd w:val="clear" w:color="auto" w:fill="auto"/>
          </w:tcPr>
          <w:p w14:paraId="63E167CC" w14:textId="3469439C" w:rsidR="008E4016" w:rsidRPr="001B3CB1" w:rsidRDefault="008E4016" w:rsidP="008E4016">
            <w:pPr>
              <w:jc w:val="center"/>
            </w:pPr>
            <w:r w:rsidRPr="00C11BB9">
              <w:t>122</w:t>
            </w:r>
            <w:r w:rsidR="007106AE">
              <w:t>.</w:t>
            </w:r>
            <w:r w:rsidRPr="00C11BB9">
              <w:t xml:space="preserve">47 </w:t>
            </w:r>
          </w:p>
        </w:tc>
        <w:tc>
          <w:tcPr>
            <w:tcW w:w="1063" w:type="dxa"/>
            <w:shd w:val="clear" w:color="auto" w:fill="auto"/>
          </w:tcPr>
          <w:p w14:paraId="5957F7EA" w14:textId="2FDD18F7" w:rsidR="008E4016" w:rsidRPr="001B3CB1" w:rsidRDefault="008E4016" w:rsidP="008E4016">
            <w:pPr>
              <w:jc w:val="center"/>
            </w:pPr>
            <w:r w:rsidRPr="00C11BB9">
              <w:t>0</w:t>
            </w:r>
            <w:r w:rsidR="007106AE">
              <w:t>.</w:t>
            </w:r>
            <w:r w:rsidRPr="00C11BB9">
              <w:t>06%</w:t>
            </w:r>
          </w:p>
        </w:tc>
        <w:tc>
          <w:tcPr>
            <w:tcW w:w="1083" w:type="dxa"/>
            <w:shd w:val="clear" w:color="auto" w:fill="auto"/>
          </w:tcPr>
          <w:p w14:paraId="1ECEC10C" w14:textId="1786946F" w:rsidR="008E4016" w:rsidRPr="001B3CB1" w:rsidRDefault="008E4016" w:rsidP="008E4016">
            <w:pPr>
              <w:jc w:val="center"/>
            </w:pPr>
            <w:r w:rsidRPr="00C11BB9">
              <w:t>15</w:t>
            </w:r>
            <w:r w:rsidR="007106AE">
              <w:t>.</w:t>
            </w:r>
            <w:r w:rsidRPr="00C11BB9">
              <w:t>37%</w:t>
            </w:r>
          </w:p>
        </w:tc>
      </w:tr>
      <w:tr w:rsidR="008E4016" w:rsidRPr="0038088C" w14:paraId="67EC9A63" w14:textId="77777777" w:rsidTr="00675660">
        <w:trPr>
          <w:trHeight w:val="143"/>
        </w:trPr>
        <w:tc>
          <w:tcPr>
            <w:tcW w:w="923" w:type="dxa"/>
            <w:tcBorders>
              <w:bottom w:val="single" w:sz="4" w:space="0" w:color="auto"/>
            </w:tcBorders>
            <w:noWrap/>
          </w:tcPr>
          <w:p w14:paraId="6E451F90"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feb-23</w:t>
            </w:r>
          </w:p>
        </w:tc>
        <w:tc>
          <w:tcPr>
            <w:tcW w:w="942" w:type="dxa"/>
            <w:tcBorders>
              <w:bottom w:val="single" w:sz="4" w:space="0" w:color="auto"/>
            </w:tcBorders>
            <w:shd w:val="clear" w:color="auto" w:fill="auto"/>
          </w:tcPr>
          <w:p w14:paraId="6CD8BA71" w14:textId="1053F428" w:rsidR="008E4016" w:rsidRPr="001510FA" w:rsidRDefault="008E4016" w:rsidP="008E4016">
            <w:pPr>
              <w:jc w:val="center"/>
            </w:pPr>
            <w:r w:rsidRPr="00402981">
              <w:t>92</w:t>
            </w:r>
            <w:r w:rsidR="007106AE">
              <w:t>.</w:t>
            </w:r>
            <w:r w:rsidRPr="00402981">
              <w:t xml:space="preserve">25 </w:t>
            </w:r>
          </w:p>
        </w:tc>
        <w:tc>
          <w:tcPr>
            <w:tcW w:w="974" w:type="dxa"/>
            <w:shd w:val="clear" w:color="auto" w:fill="auto"/>
          </w:tcPr>
          <w:p w14:paraId="517566E1" w14:textId="0F8085D8" w:rsidR="008E4016" w:rsidRPr="001510FA" w:rsidRDefault="008E4016" w:rsidP="008E4016">
            <w:pPr>
              <w:jc w:val="center"/>
            </w:pPr>
            <w:r w:rsidRPr="00402981">
              <w:t>-0</w:t>
            </w:r>
            <w:r w:rsidR="007106AE">
              <w:t>.</w:t>
            </w:r>
            <w:r w:rsidRPr="00402981">
              <w:t>61%</w:t>
            </w:r>
          </w:p>
        </w:tc>
        <w:tc>
          <w:tcPr>
            <w:tcW w:w="1085" w:type="dxa"/>
            <w:shd w:val="clear" w:color="auto" w:fill="auto"/>
          </w:tcPr>
          <w:p w14:paraId="1FF899E3" w14:textId="73387AB5" w:rsidR="008E4016" w:rsidRPr="001510FA" w:rsidRDefault="008E4016" w:rsidP="008E4016">
            <w:pPr>
              <w:jc w:val="center"/>
            </w:pPr>
            <w:r w:rsidRPr="00402981">
              <w:t>-0</w:t>
            </w:r>
            <w:r w:rsidR="007106AE">
              <w:t>.</w:t>
            </w:r>
            <w:r w:rsidRPr="00402981">
              <w:t>26%</w:t>
            </w:r>
          </w:p>
        </w:tc>
        <w:tc>
          <w:tcPr>
            <w:tcW w:w="1087" w:type="dxa"/>
            <w:shd w:val="clear" w:color="auto" w:fill="auto"/>
          </w:tcPr>
          <w:p w14:paraId="1F344C45" w14:textId="7376647A" w:rsidR="008E4016" w:rsidRPr="00BA71C8" w:rsidRDefault="008E4016" w:rsidP="008E4016">
            <w:pPr>
              <w:jc w:val="center"/>
            </w:pPr>
            <w:r w:rsidRPr="00B063FC">
              <w:t>1</w:t>
            </w:r>
            <w:r w:rsidR="00BA76B8">
              <w:t>,</w:t>
            </w:r>
            <w:r w:rsidRPr="00B063FC">
              <w:t>419</w:t>
            </w:r>
            <w:r w:rsidR="007106AE">
              <w:t>.</w:t>
            </w:r>
            <w:r w:rsidRPr="00B063FC">
              <w:t xml:space="preserve">97 </w:t>
            </w:r>
          </w:p>
        </w:tc>
        <w:tc>
          <w:tcPr>
            <w:tcW w:w="940" w:type="dxa"/>
            <w:shd w:val="clear" w:color="auto" w:fill="auto"/>
          </w:tcPr>
          <w:p w14:paraId="345EAC63" w14:textId="684836FA" w:rsidR="008E4016" w:rsidRPr="00BA71C8" w:rsidRDefault="008E4016" w:rsidP="008E4016">
            <w:pPr>
              <w:jc w:val="center"/>
            </w:pPr>
            <w:r w:rsidRPr="00B063FC">
              <w:t>5</w:t>
            </w:r>
            <w:r w:rsidR="007106AE">
              <w:t>.</w:t>
            </w:r>
            <w:r w:rsidRPr="00B063FC">
              <w:t>79%</w:t>
            </w:r>
          </w:p>
        </w:tc>
        <w:tc>
          <w:tcPr>
            <w:tcW w:w="1084" w:type="dxa"/>
            <w:shd w:val="clear" w:color="auto" w:fill="auto"/>
          </w:tcPr>
          <w:p w14:paraId="2F082A15" w14:textId="7494B93D" w:rsidR="008E4016" w:rsidRPr="00BA71C8" w:rsidRDefault="008E4016" w:rsidP="008E4016">
            <w:pPr>
              <w:jc w:val="center"/>
            </w:pPr>
            <w:r w:rsidRPr="00B063FC">
              <w:t>94</w:t>
            </w:r>
            <w:r w:rsidR="007106AE">
              <w:t>.</w:t>
            </w:r>
            <w:r w:rsidRPr="00B063FC">
              <w:t>92%</w:t>
            </w:r>
          </w:p>
        </w:tc>
        <w:tc>
          <w:tcPr>
            <w:tcW w:w="905" w:type="dxa"/>
            <w:shd w:val="clear" w:color="auto" w:fill="auto"/>
          </w:tcPr>
          <w:p w14:paraId="6743327B" w14:textId="13E16443" w:rsidR="008E4016" w:rsidRPr="007466B4" w:rsidRDefault="008E4016" w:rsidP="008E4016">
            <w:pPr>
              <w:jc w:val="center"/>
            </w:pPr>
            <w:r w:rsidRPr="00C11BB9">
              <w:t>124</w:t>
            </w:r>
            <w:r w:rsidR="007106AE">
              <w:t>.</w:t>
            </w:r>
            <w:r w:rsidRPr="00C11BB9">
              <w:t xml:space="preserve">59 </w:t>
            </w:r>
          </w:p>
        </w:tc>
        <w:tc>
          <w:tcPr>
            <w:tcW w:w="1063" w:type="dxa"/>
            <w:shd w:val="clear" w:color="auto" w:fill="auto"/>
          </w:tcPr>
          <w:p w14:paraId="17F48422" w14:textId="72D7DE9E" w:rsidR="008E4016" w:rsidRPr="007466B4" w:rsidRDefault="008E4016" w:rsidP="008E4016">
            <w:pPr>
              <w:jc w:val="center"/>
            </w:pPr>
            <w:r w:rsidRPr="00C11BB9">
              <w:t>1</w:t>
            </w:r>
            <w:r w:rsidR="007106AE">
              <w:t>.</w:t>
            </w:r>
            <w:r w:rsidRPr="00C11BB9">
              <w:t>74%</w:t>
            </w:r>
          </w:p>
        </w:tc>
        <w:tc>
          <w:tcPr>
            <w:tcW w:w="1083" w:type="dxa"/>
            <w:shd w:val="clear" w:color="auto" w:fill="auto"/>
          </w:tcPr>
          <w:p w14:paraId="1A7DD1F6" w14:textId="15DB68DF" w:rsidR="008E4016" w:rsidRPr="007466B4" w:rsidRDefault="008E4016" w:rsidP="008E4016">
            <w:pPr>
              <w:jc w:val="center"/>
            </w:pPr>
            <w:r w:rsidRPr="00C11BB9">
              <w:t>14</w:t>
            </w:r>
            <w:r w:rsidR="007106AE">
              <w:t>.</w:t>
            </w:r>
            <w:r w:rsidRPr="00C11BB9">
              <w:t>04%</w:t>
            </w:r>
          </w:p>
        </w:tc>
      </w:tr>
      <w:tr w:rsidR="008E4016" w:rsidRPr="0038088C" w14:paraId="40CD9D0B" w14:textId="77777777" w:rsidTr="00675660">
        <w:trPr>
          <w:trHeight w:val="143"/>
        </w:trPr>
        <w:tc>
          <w:tcPr>
            <w:tcW w:w="923" w:type="dxa"/>
            <w:tcBorders>
              <w:top w:val="single" w:sz="4" w:space="0" w:color="auto"/>
              <w:left w:val="single" w:sz="4" w:space="0" w:color="auto"/>
              <w:bottom w:val="single" w:sz="4" w:space="0" w:color="auto"/>
              <w:right w:val="single" w:sz="4" w:space="0" w:color="auto"/>
            </w:tcBorders>
            <w:noWrap/>
          </w:tcPr>
          <w:p w14:paraId="7AEBC7DD"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mar-23</w:t>
            </w:r>
          </w:p>
        </w:tc>
        <w:tc>
          <w:tcPr>
            <w:tcW w:w="942" w:type="dxa"/>
            <w:tcBorders>
              <w:top w:val="single" w:sz="4" w:space="0" w:color="auto"/>
              <w:left w:val="single" w:sz="4" w:space="0" w:color="auto"/>
              <w:bottom w:val="single" w:sz="4" w:space="0" w:color="auto"/>
              <w:right w:val="single" w:sz="4" w:space="0" w:color="auto"/>
            </w:tcBorders>
            <w:shd w:val="clear" w:color="auto" w:fill="auto"/>
          </w:tcPr>
          <w:p w14:paraId="425F6BCF" w14:textId="0FA6437E" w:rsidR="008E4016" w:rsidRDefault="008E4016" w:rsidP="008E4016">
            <w:pPr>
              <w:jc w:val="center"/>
            </w:pPr>
            <w:r w:rsidRPr="00402981">
              <w:t>92</w:t>
            </w:r>
            <w:r w:rsidR="007106AE">
              <w:t>.</w:t>
            </w:r>
            <w:r w:rsidRPr="00402981">
              <w:t xml:space="preserve">25 </w:t>
            </w:r>
          </w:p>
        </w:tc>
        <w:tc>
          <w:tcPr>
            <w:tcW w:w="974" w:type="dxa"/>
            <w:tcBorders>
              <w:left w:val="single" w:sz="4" w:space="0" w:color="auto"/>
              <w:bottom w:val="single" w:sz="4" w:space="0" w:color="auto"/>
            </w:tcBorders>
            <w:shd w:val="clear" w:color="auto" w:fill="auto"/>
          </w:tcPr>
          <w:p w14:paraId="61B7CE39" w14:textId="2B8406DD" w:rsidR="008E4016" w:rsidRDefault="008E4016" w:rsidP="008E4016">
            <w:pPr>
              <w:jc w:val="center"/>
            </w:pPr>
            <w:r w:rsidRPr="00402981">
              <w:t>-0</w:t>
            </w:r>
            <w:r w:rsidR="007106AE">
              <w:t>.</w:t>
            </w:r>
            <w:r w:rsidRPr="00402981">
              <w:t>00%</w:t>
            </w:r>
          </w:p>
        </w:tc>
        <w:tc>
          <w:tcPr>
            <w:tcW w:w="1085" w:type="dxa"/>
            <w:tcBorders>
              <w:bottom w:val="single" w:sz="4" w:space="0" w:color="auto"/>
            </w:tcBorders>
            <w:shd w:val="clear" w:color="auto" w:fill="auto"/>
          </w:tcPr>
          <w:p w14:paraId="636F3B5E" w14:textId="686105AD" w:rsidR="008E4016" w:rsidRDefault="008E4016" w:rsidP="008E4016">
            <w:pPr>
              <w:jc w:val="center"/>
            </w:pPr>
            <w:r w:rsidRPr="00402981">
              <w:t>-0</w:t>
            </w:r>
            <w:r w:rsidR="007106AE">
              <w:t>.</w:t>
            </w:r>
            <w:r w:rsidRPr="00402981">
              <w:t>70%</w:t>
            </w:r>
          </w:p>
        </w:tc>
        <w:tc>
          <w:tcPr>
            <w:tcW w:w="1087" w:type="dxa"/>
            <w:tcBorders>
              <w:bottom w:val="single" w:sz="4" w:space="0" w:color="auto"/>
            </w:tcBorders>
            <w:shd w:val="clear" w:color="auto" w:fill="auto"/>
          </w:tcPr>
          <w:p w14:paraId="3D457D1C" w14:textId="45BFF4CF" w:rsidR="008E4016" w:rsidRDefault="008E4016" w:rsidP="008E4016">
            <w:pPr>
              <w:jc w:val="center"/>
            </w:pPr>
            <w:r w:rsidRPr="00B063FC">
              <w:t>1</w:t>
            </w:r>
            <w:r w:rsidR="00BA76B8">
              <w:t>,</w:t>
            </w:r>
            <w:r w:rsidRPr="00B063FC">
              <w:t>494</w:t>
            </w:r>
            <w:r w:rsidR="007106AE">
              <w:t>.</w:t>
            </w:r>
            <w:r w:rsidRPr="00B063FC">
              <w:t xml:space="preserve">89 </w:t>
            </w:r>
          </w:p>
        </w:tc>
        <w:tc>
          <w:tcPr>
            <w:tcW w:w="940" w:type="dxa"/>
            <w:tcBorders>
              <w:bottom w:val="single" w:sz="4" w:space="0" w:color="auto"/>
            </w:tcBorders>
            <w:shd w:val="clear" w:color="auto" w:fill="auto"/>
          </w:tcPr>
          <w:p w14:paraId="2DDD6D98" w14:textId="3E9D4C05" w:rsidR="008E4016" w:rsidRDefault="008E4016" w:rsidP="008E4016">
            <w:pPr>
              <w:jc w:val="center"/>
            </w:pPr>
            <w:r w:rsidRPr="00B063FC">
              <w:t>5</w:t>
            </w:r>
            <w:r w:rsidR="007106AE">
              <w:t>.</w:t>
            </w:r>
            <w:r w:rsidRPr="00B063FC">
              <w:t>28%</w:t>
            </w:r>
          </w:p>
        </w:tc>
        <w:tc>
          <w:tcPr>
            <w:tcW w:w="1084" w:type="dxa"/>
            <w:tcBorders>
              <w:bottom w:val="single" w:sz="4" w:space="0" w:color="auto"/>
            </w:tcBorders>
            <w:shd w:val="clear" w:color="auto" w:fill="auto"/>
          </w:tcPr>
          <w:p w14:paraId="22C23291" w14:textId="7315B7F1" w:rsidR="008E4016" w:rsidRDefault="008E4016" w:rsidP="008E4016">
            <w:pPr>
              <w:jc w:val="center"/>
            </w:pPr>
            <w:r w:rsidRPr="00B063FC">
              <w:t>92</w:t>
            </w:r>
            <w:r w:rsidR="007106AE">
              <w:t>.</w:t>
            </w:r>
            <w:r w:rsidRPr="00B063FC">
              <w:t>67%</w:t>
            </w:r>
          </w:p>
        </w:tc>
        <w:tc>
          <w:tcPr>
            <w:tcW w:w="905" w:type="dxa"/>
            <w:tcBorders>
              <w:bottom w:val="single" w:sz="4" w:space="0" w:color="auto"/>
            </w:tcBorders>
            <w:shd w:val="clear" w:color="auto" w:fill="auto"/>
          </w:tcPr>
          <w:p w14:paraId="0F1AB00F" w14:textId="30D65420" w:rsidR="008E4016" w:rsidRDefault="008E4016" w:rsidP="008E4016">
            <w:pPr>
              <w:jc w:val="center"/>
            </w:pPr>
            <w:r w:rsidRPr="00C11BB9">
              <w:t>124</w:t>
            </w:r>
            <w:r w:rsidR="007106AE">
              <w:t>.</w:t>
            </w:r>
            <w:r w:rsidRPr="00C11BB9">
              <w:t xml:space="preserve">58 </w:t>
            </w:r>
          </w:p>
        </w:tc>
        <w:tc>
          <w:tcPr>
            <w:tcW w:w="1063" w:type="dxa"/>
            <w:tcBorders>
              <w:bottom w:val="single" w:sz="4" w:space="0" w:color="auto"/>
            </w:tcBorders>
            <w:shd w:val="clear" w:color="auto" w:fill="auto"/>
          </w:tcPr>
          <w:p w14:paraId="0DE0D897" w14:textId="4B5519D0" w:rsidR="008E4016" w:rsidRDefault="008E4016" w:rsidP="008E4016">
            <w:pPr>
              <w:jc w:val="center"/>
            </w:pPr>
            <w:r w:rsidRPr="00C11BB9">
              <w:t>-0</w:t>
            </w:r>
            <w:r w:rsidR="007106AE">
              <w:t>.</w:t>
            </w:r>
            <w:r w:rsidRPr="00C11BB9">
              <w:t>01%</w:t>
            </w:r>
          </w:p>
        </w:tc>
        <w:tc>
          <w:tcPr>
            <w:tcW w:w="1083" w:type="dxa"/>
            <w:tcBorders>
              <w:bottom w:val="single" w:sz="4" w:space="0" w:color="auto"/>
            </w:tcBorders>
            <w:shd w:val="clear" w:color="auto" w:fill="auto"/>
          </w:tcPr>
          <w:p w14:paraId="05E1C19F" w14:textId="23D2CAF2" w:rsidR="008E4016" w:rsidRDefault="008E4016" w:rsidP="008E4016">
            <w:pPr>
              <w:jc w:val="center"/>
            </w:pPr>
            <w:r w:rsidRPr="00C11BB9">
              <w:t>9</w:t>
            </w:r>
            <w:r w:rsidR="007106AE">
              <w:t>.</w:t>
            </w:r>
            <w:r w:rsidRPr="00C11BB9">
              <w:t>47%</w:t>
            </w:r>
          </w:p>
        </w:tc>
      </w:tr>
      <w:tr w:rsidR="008E4016" w:rsidRPr="0038088C" w14:paraId="7373C8B5" w14:textId="77777777" w:rsidTr="00675660">
        <w:trPr>
          <w:trHeight w:val="143"/>
        </w:trPr>
        <w:tc>
          <w:tcPr>
            <w:tcW w:w="923" w:type="dxa"/>
            <w:tcBorders>
              <w:top w:val="single" w:sz="4" w:space="0" w:color="auto"/>
              <w:left w:val="single" w:sz="4" w:space="0" w:color="auto"/>
              <w:bottom w:val="single" w:sz="4" w:space="0" w:color="auto"/>
              <w:right w:val="single" w:sz="4" w:space="0" w:color="auto"/>
            </w:tcBorders>
            <w:noWrap/>
          </w:tcPr>
          <w:p w14:paraId="2B0E9640" w14:textId="77777777"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abr-23</w:t>
            </w:r>
          </w:p>
        </w:tc>
        <w:tc>
          <w:tcPr>
            <w:tcW w:w="942" w:type="dxa"/>
            <w:tcBorders>
              <w:top w:val="single" w:sz="4" w:space="0" w:color="auto"/>
              <w:left w:val="nil"/>
              <w:bottom w:val="single" w:sz="4" w:space="0" w:color="auto"/>
              <w:right w:val="single" w:sz="4" w:space="0" w:color="auto"/>
            </w:tcBorders>
            <w:shd w:val="clear" w:color="auto" w:fill="auto"/>
          </w:tcPr>
          <w:p w14:paraId="69A6D443" w14:textId="3776F463" w:rsidR="008E4016" w:rsidRPr="00225985" w:rsidRDefault="008E4016" w:rsidP="008E4016">
            <w:pPr>
              <w:jc w:val="center"/>
            </w:pPr>
            <w:r w:rsidRPr="00402981">
              <w:t>92</w:t>
            </w:r>
            <w:r w:rsidR="007106AE">
              <w:t>.</w:t>
            </w:r>
            <w:r w:rsidRPr="00402981">
              <w:t xml:space="preserve">04 </w:t>
            </w: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402A0554" w14:textId="79E08176" w:rsidR="008E4016" w:rsidRPr="00225985" w:rsidRDefault="008E4016" w:rsidP="008E4016">
            <w:pPr>
              <w:jc w:val="center"/>
            </w:pPr>
            <w:r w:rsidRPr="00402981">
              <w:t>-0</w:t>
            </w:r>
            <w:r w:rsidR="007106AE">
              <w:t>.</w:t>
            </w:r>
            <w:r w:rsidRPr="00402981">
              <w:t>23%</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271B2C14" w14:textId="342FAF03" w:rsidR="008E4016" w:rsidRPr="00225985" w:rsidRDefault="008E4016" w:rsidP="008E4016">
            <w:pPr>
              <w:jc w:val="center"/>
            </w:pPr>
            <w:r w:rsidRPr="00402981">
              <w:t>0</w:t>
            </w:r>
            <w:r w:rsidR="007106AE">
              <w:t>.</w:t>
            </w:r>
            <w:r w:rsidRPr="00402981">
              <w:t>02%</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5876B675" w14:textId="041E065E" w:rsidR="008E4016" w:rsidRPr="00225985" w:rsidRDefault="008E4016" w:rsidP="008E4016">
            <w:pPr>
              <w:jc w:val="center"/>
            </w:pPr>
            <w:r w:rsidRPr="00B063FC">
              <w:t>1</w:t>
            </w:r>
            <w:r w:rsidR="00BA76B8">
              <w:t>,</w:t>
            </w:r>
            <w:r w:rsidRPr="00B063FC">
              <w:t>606</w:t>
            </w:r>
            <w:r w:rsidR="007106AE">
              <w:t>.</w:t>
            </w:r>
            <w:r w:rsidRPr="00B063FC">
              <w:t xml:space="preserve">06 </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5D429360" w14:textId="036E9C3B" w:rsidR="008E4016" w:rsidRPr="00225985" w:rsidRDefault="008E4016" w:rsidP="008E4016">
            <w:pPr>
              <w:jc w:val="center"/>
            </w:pPr>
            <w:r w:rsidRPr="00B063FC">
              <w:t>7</w:t>
            </w:r>
            <w:r w:rsidR="007106AE">
              <w:t>.</w:t>
            </w:r>
            <w:r w:rsidRPr="00B063FC">
              <w:t>44%</w:t>
            </w: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5E1CA0CA" w14:textId="61A90FA7" w:rsidR="008E4016" w:rsidRPr="00225985" w:rsidRDefault="008E4016" w:rsidP="008E4016">
            <w:pPr>
              <w:jc w:val="center"/>
            </w:pPr>
            <w:r w:rsidRPr="00B063FC">
              <w:t>98</w:t>
            </w:r>
            <w:r w:rsidR="007106AE">
              <w:t>.</w:t>
            </w:r>
            <w:r w:rsidRPr="00B063FC">
              <w:t>22%</w:t>
            </w:r>
          </w:p>
        </w:tc>
        <w:tc>
          <w:tcPr>
            <w:tcW w:w="905" w:type="dxa"/>
            <w:tcBorders>
              <w:top w:val="single" w:sz="4" w:space="0" w:color="auto"/>
              <w:left w:val="single" w:sz="4" w:space="0" w:color="auto"/>
              <w:bottom w:val="single" w:sz="4" w:space="0" w:color="auto"/>
              <w:right w:val="single" w:sz="4" w:space="0" w:color="auto"/>
            </w:tcBorders>
            <w:shd w:val="clear" w:color="auto" w:fill="auto"/>
          </w:tcPr>
          <w:p w14:paraId="0B515A33" w14:textId="4A0BA4B2" w:rsidR="008E4016" w:rsidRPr="00225985" w:rsidRDefault="008E4016" w:rsidP="008E4016">
            <w:pPr>
              <w:jc w:val="center"/>
            </w:pPr>
            <w:r w:rsidRPr="00C11BB9">
              <w:t>125</w:t>
            </w:r>
            <w:r w:rsidR="007106AE">
              <w:t>.</w:t>
            </w:r>
            <w:r w:rsidRPr="00C11BB9">
              <w:t xml:space="preserve">60 </w:t>
            </w:r>
          </w:p>
        </w:tc>
        <w:tc>
          <w:tcPr>
            <w:tcW w:w="1063" w:type="dxa"/>
            <w:tcBorders>
              <w:top w:val="single" w:sz="4" w:space="0" w:color="auto"/>
              <w:left w:val="single" w:sz="4" w:space="0" w:color="auto"/>
              <w:bottom w:val="single" w:sz="4" w:space="0" w:color="auto"/>
              <w:right w:val="single" w:sz="4" w:space="0" w:color="auto"/>
            </w:tcBorders>
            <w:shd w:val="clear" w:color="auto" w:fill="auto"/>
          </w:tcPr>
          <w:p w14:paraId="4AFE10D2" w14:textId="6C52C726" w:rsidR="008E4016" w:rsidRPr="00225985" w:rsidRDefault="008E4016" w:rsidP="008E4016">
            <w:pPr>
              <w:jc w:val="center"/>
            </w:pPr>
            <w:r w:rsidRPr="00C11BB9">
              <w:t>0</w:t>
            </w:r>
            <w:r w:rsidR="007106AE">
              <w:t>.</w:t>
            </w:r>
            <w:r w:rsidRPr="00C11BB9">
              <w:t>82%</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0FD82E45" w14:textId="55282135" w:rsidR="008E4016" w:rsidRPr="00225985" w:rsidRDefault="008E4016" w:rsidP="008E4016">
            <w:pPr>
              <w:jc w:val="center"/>
            </w:pPr>
            <w:r w:rsidRPr="00C11BB9">
              <w:t>9</w:t>
            </w:r>
            <w:r w:rsidR="007106AE">
              <w:t>.</w:t>
            </w:r>
            <w:r w:rsidRPr="00C11BB9">
              <w:t>66%</w:t>
            </w:r>
          </w:p>
        </w:tc>
      </w:tr>
      <w:tr w:rsidR="008E4016" w:rsidRPr="0038088C" w14:paraId="23EC8D23" w14:textId="77777777" w:rsidTr="00675660">
        <w:trPr>
          <w:trHeight w:val="143"/>
        </w:trPr>
        <w:tc>
          <w:tcPr>
            <w:tcW w:w="923" w:type="dxa"/>
            <w:tcBorders>
              <w:top w:val="single" w:sz="4" w:space="0" w:color="auto"/>
              <w:left w:val="single" w:sz="4" w:space="0" w:color="auto"/>
              <w:bottom w:val="single" w:sz="4" w:space="0" w:color="auto"/>
              <w:right w:val="single" w:sz="4" w:space="0" w:color="auto"/>
            </w:tcBorders>
            <w:noWrap/>
          </w:tcPr>
          <w:p w14:paraId="02B522A4" w14:textId="3A7F69D5" w:rsidR="008E4016" w:rsidRDefault="008E4016" w:rsidP="008E4016">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may-23</w:t>
            </w:r>
          </w:p>
        </w:tc>
        <w:tc>
          <w:tcPr>
            <w:tcW w:w="942" w:type="dxa"/>
            <w:tcBorders>
              <w:top w:val="single" w:sz="4" w:space="0" w:color="auto"/>
              <w:left w:val="nil"/>
              <w:bottom w:val="single" w:sz="4" w:space="0" w:color="auto"/>
              <w:right w:val="single" w:sz="4" w:space="0" w:color="auto"/>
            </w:tcBorders>
            <w:shd w:val="clear" w:color="auto" w:fill="auto"/>
          </w:tcPr>
          <w:p w14:paraId="79FE8F98" w14:textId="23A7B201" w:rsidR="008E4016" w:rsidRPr="00225985" w:rsidRDefault="008E4016" w:rsidP="008E4016">
            <w:pPr>
              <w:jc w:val="center"/>
              <w:rPr>
                <w:rFonts w:ascii="Calibri" w:hAnsi="Calibri" w:cs="Calibri"/>
              </w:rPr>
            </w:pPr>
            <w:r w:rsidRPr="00402981">
              <w:t>93</w:t>
            </w:r>
            <w:r w:rsidR="007106AE">
              <w:t>.</w:t>
            </w:r>
            <w:r w:rsidRPr="00402981">
              <w:t xml:space="preserve">14 </w:t>
            </w: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35D7A5E5" w14:textId="75F9B48B" w:rsidR="008E4016" w:rsidRPr="00225985" w:rsidRDefault="008E4016" w:rsidP="008E4016">
            <w:pPr>
              <w:jc w:val="center"/>
              <w:rPr>
                <w:rFonts w:ascii="Calibri" w:hAnsi="Calibri" w:cs="Calibri"/>
              </w:rPr>
            </w:pPr>
            <w:r w:rsidRPr="00402981">
              <w:t>1</w:t>
            </w:r>
            <w:r w:rsidR="007106AE">
              <w:t>.</w:t>
            </w:r>
            <w:r w:rsidRPr="00402981">
              <w:t>20%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2D040D59" w14:textId="444BEC38" w:rsidR="008E4016" w:rsidRPr="00225985" w:rsidRDefault="008E4016" w:rsidP="008E4016">
            <w:pPr>
              <w:jc w:val="center"/>
              <w:rPr>
                <w:rFonts w:ascii="Calibri" w:hAnsi="Calibri" w:cs="Calibri"/>
              </w:rPr>
            </w:pPr>
            <w:r w:rsidRPr="00402981">
              <w:t>0</w:t>
            </w:r>
            <w:r w:rsidR="007106AE">
              <w:t>.</w:t>
            </w:r>
            <w:r w:rsidRPr="00402981">
              <w:t>37%</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0F80C9EE" w14:textId="4FE42DB5" w:rsidR="008E4016" w:rsidRPr="00225985" w:rsidRDefault="008E4016" w:rsidP="008E4016">
            <w:pPr>
              <w:jc w:val="center"/>
              <w:rPr>
                <w:rFonts w:ascii="Calibri" w:hAnsi="Calibri" w:cs="Calibri"/>
              </w:rPr>
            </w:pPr>
            <w:r w:rsidRPr="00B063FC">
              <w:t>1</w:t>
            </w:r>
            <w:r w:rsidR="00BA76B8">
              <w:t>,</w:t>
            </w:r>
            <w:r w:rsidRPr="00B063FC">
              <w:t>728</w:t>
            </w:r>
            <w:r w:rsidR="007106AE">
              <w:t>.</w:t>
            </w:r>
            <w:r w:rsidRPr="00B063FC">
              <w:t xml:space="preserve">24 </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5ACF6495" w14:textId="7DF0321C" w:rsidR="008E4016" w:rsidRPr="00225985" w:rsidRDefault="008E4016" w:rsidP="008E4016">
            <w:pPr>
              <w:jc w:val="center"/>
              <w:rPr>
                <w:rFonts w:ascii="Calibri" w:hAnsi="Calibri" w:cs="Calibri"/>
              </w:rPr>
            </w:pPr>
            <w:r w:rsidRPr="00B063FC">
              <w:t>7</w:t>
            </w:r>
            <w:r w:rsidR="007106AE">
              <w:t>.</w:t>
            </w:r>
            <w:r w:rsidRPr="00B063FC">
              <w:t>61%</w:t>
            </w: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6152A003" w14:textId="01AF478E" w:rsidR="008E4016" w:rsidRPr="00225985" w:rsidRDefault="008E4016" w:rsidP="008E4016">
            <w:pPr>
              <w:jc w:val="center"/>
              <w:rPr>
                <w:rFonts w:ascii="Calibri" w:hAnsi="Calibri" w:cs="Calibri"/>
              </w:rPr>
            </w:pPr>
            <w:r w:rsidRPr="00B063FC">
              <w:t>100</w:t>
            </w:r>
            <w:r w:rsidR="007106AE">
              <w:t>.</w:t>
            </w:r>
            <w:r w:rsidRPr="00B063FC">
              <w:t>64%</w:t>
            </w:r>
          </w:p>
        </w:tc>
        <w:tc>
          <w:tcPr>
            <w:tcW w:w="905" w:type="dxa"/>
            <w:tcBorders>
              <w:top w:val="single" w:sz="4" w:space="0" w:color="auto"/>
              <w:left w:val="single" w:sz="4" w:space="0" w:color="auto"/>
              <w:bottom w:val="single" w:sz="4" w:space="0" w:color="auto"/>
              <w:right w:val="single" w:sz="4" w:space="0" w:color="auto"/>
            </w:tcBorders>
            <w:shd w:val="clear" w:color="auto" w:fill="auto"/>
          </w:tcPr>
          <w:p w14:paraId="39D184E8" w14:textId="34F55982" w:rsidR="008E4016" w:rsidRPr="00225985" w:rsidRDefault="008E4016" w:rsidP="008E4016">
            <w:pPr>
              <w:jc w:val="center"/>
              <w:rPr>
                <w:rFonts w:ascii="Calibri" w:hAnsi="Calibri" w:cs="Calibri"/>
              </w:rPr>
            </w:pPr>
            <w:r w:rsidRPr="00C11BB9">
              <w:t>127</w:t>
            </w:r>
            <w:r w:rsidR="007106AE">
              <w:t>.</w:t>
            </w:r>
            <w:r w:rsidRPr="00C11BB9">
              <w:t xml:space="preserve">63 </w:t>
            </w:r>
          </w:p>
        </w:tc>
        <w:tc>
          <w:tcPr>
            <w:tcW w:w="1063" w:type="dxa"/>
            <w:tcBorders>
              <w:top w:val="single" w:sz="4" w:space="0" w:color="auto"/>
              <w:left w:val="single" w:sz="4" w:space="0" w:color="auto"/>
              <w:bottom w:val="single" w:sz="4" w:space="0" w:color="auto"/>
              <w:right w:val="single" w:sz="4" w:space="0" w:color="auto"/>
            </w:tcBorders>
            <w:shd w:val="clear" w:color="auto" w:fill="auto"/>
          </w:tcPr>
          <w:p w14:paraId="35E48EC0" w14:textId="613CDA6A" w:rsidR="008E4016" w:rsidRPr="00225985" w:rsidRDefault="008E4016" w:rsidP="008E4016">
            <w:pPr>
              <w:jc w:val="center"/>
              <w:rPr>
                <w:rFonts w:ascii="Calibri" w:hAnsi="Calibri" w:cs="Calibri"/>
              </w:rPr>
            </w:pPr>
            <w:r w:rsidRPr="00C11BB9">
              <w:t>1</w:t>
            </w:r>
            <w:r w:rsidR="007106AE">
              <w:t>.</w:t>
            </w:r>
            <w:r w:rsidRPr="00C11BB9">
              <w:t>62%</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1C4526C1" w14:textId="26E8FE73" w:rsidR="008E4016" w:rsidRPr="00225985" w:rsidRDefault="008E4016" w:rsidP="008E4016">
            <w:pPr>
              <w:jc w:val="center"/>
              <w:rPr>
                <w:rFonts w:ascii="Calibri" w:hAnsi="Calibri" w:cs="Calibri"/>
              </w:rPr>
            </w:pPr>
            <w:r w:rsidRPr="00C11BB9">
              <w:t>8</w:t>
            </w:r>
            <w:r w:rsidR="007106AE">
              <w:t>.</w:t>
            </w:r>
            <w:r w:rsidRPr="00C11BB9">
              <w:t>34%</w:t>
            </w:r>
          </w:p>
        </w:tc>
      </w:tr>
      <w:tr w:rsidR="009D7865" w:rsidRPr="0038088C" w14:paraId="70D7391C" w14:textId="77777777" w:rsidTr="00675660">
        <w:trPr>
          <w:trHeight w:val="143"/>
        </w:trPr>
        <w:tc>
          <w:tcPr>
            <w:tcW w:w="923" w:type="dxa"/>
            <w:tcBorders>
              <w:top w:val="single" w:sz="4" w:space="0" w:color="auto"/>
              <w:left w:val="single" w:sz="4" w:space="0" w:color="auto"/>
              <w:bottom w:val="single" w:sz="4" w:space="0" w:color="auto"/>
              <w:right w:val="single" w:sz="4" w:space="0" w:color="auto"/>
            </w:tcBorders>
            <w:noWrap/>
          </w:tcPr>
          <w:p w14:paraId="5597F3C1" w14:textId="2B6F76D6" w:rsidR="009D7865" w:rsidRDefault="009D7865" w:rsidP="009D7865">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jun-23</w:t>
            </w:r>
          </w:p>
        </w:tc>
        <w:tc>
          <w:tcPr>
            <w:tcW w:w="942" w:type="dxa"/>
            <w:tcBorders>
              <w:top w:val="single" w:sz="4" w:space="0" w:color="auto"/>
              <w:left w:val="nil"/>
              <w:bottom w:val="single" w:sz="4" w:space="0" w:color="auto"/>
              <w:right w:val="single" w:sz="4" w:space="0" w:color="auto"/>
            </w:tcBorders>
            <w:shd w:val="clear" w:color="auto" w:fill="auto"/>
          </w:tcPr>
          <w:p w14:paraId="416F077C" w14:textId="36280E28" w:rsidR="009D7865" w:rsidRPr="00402981" w:rsidRDefault="009D7865" w:rsidP="009D7865">
            <w:pPr>
              <w:jc w:val="center"/>
            </w:pPr>
            <w:r w:rsidRPr="00ED617C">
              <w:t>93</w:t>
            </w:r>
            <w:r>
              <w:t>.</w:t>
            </w:r>
            <w:r w:rsidRPr="00ED617C">
              <w:t xml:space="preserve">00 </w:t>
            </w: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5B7EE7C0" w14:textId="437C8A56" w:rsidR="009D7865" w:rsidRPr="00402981" w:rsidRDefault="009D7865" w:rsidP="009D7865">
            <w:pPr>
              <w:jc w:val="center"/>
            </w:pPr>
            <w:r w:rsidRPr="00ED617C">
              <w:t>-0</w:t>
            </w:r>
            <w:r>
              <w:t>.</w:t>
            </w:r>
            <w:r w:rsidRPr="00ED617C">
              <w:t>15%</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2E8DAA6F" w14:textId="2847AFA4" w:rsidR="009D7865" w:rsidRPr="00402981" w:rsidRDefault="009D7865" w:rsidP="009D7865">
            <w:pPr>
              <w:jc w:val="center"/>
            </w:pPr>
            <w:r w:rsidRPr="00ED617C">
              <w:t>-0</w:t>
            </w:r>
            <w:r>
              <w:t>.</w:t>
            </w:r>
            <w:r w:rsidRPr="00ED617C">
              <w:t>39%</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0BD03D91" w14:textId="134D27B9" w:rsidR="009D7865" w:rsidRPr="00B063FC" w:rsidRDefault="009D7865" w:rsidP="009D7865">
            <w:pPr>
              <w:jc w:val="center"/>
            </w:pPr>
            <w:r w:rsidRPr="00272E52">
              <w:t>1</w:t>
            </w:r>
            <w:r>
              <w:t>,</w:t>
            </w:r>
            <w:r w:rsidRPr="00272E52">
              <w:t>849</w:t>
            </w:r>
            <w:r>
              <w:t>.</w:t>
            </w:r>
            <w:r w:rsidRPr="00272E52">
              <w:t xml:space="preserve">65 </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4ED6A3F7" w14:textId="31C6A006" w:rsidR="009D7865" w:rsidRPr="00B063FC" w:rsidRDefault="009D7865" w:rsidP="009D7865">
            <w:pPr>
              <w:jc w:val="center"/>
            </w:pPr>
            <w:r w:rsidRPr="00272E52">
              <w:t>7</w:t>
            </w:r>
            <w:r>
              <w:t>.</w:t>
            </w:r>
            <w:r w:rsidRPr="00272E52">
              <w:t>04%</w:t>
            </w: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1B5D0EBA" w14:textId="0F9AB448" w:rsidR="009D7865" w:rsidRPr="00B063FC" w:rsidRDefault="009D7865" w:rsidP="009D7865">
            <w:pPr>
              <w:jc w:val="center"/>
            </w:pPr>
            <w:r w:rsidRPr="00272E52">
              <w:t>103</w:t>
            </w:r>
            <w:r>
              <w:t>.</w:t>
            </w:r>
            <w:r w:rsidRPr="00272E52">
              <w:t>69%</w:t>
            </w:r>
          </w:p>
        </w:tc>
        <w:tc>
          <w:tcPr>
            <w:tcW w:w="905" w:type="dxa"/>
            <w:tcBorders>
              <w:top w:val="single" w:sz="4" w:space="0" w:color="auto"/>
              <w:left w:val="single" w:sz="4" w:space="0" w:color="auto"/>
              <w:bottom w:val="single" w:sz="4" w:space="0" w:color="auto"/>
              <w:right w:val="single" w:sz="4" w:space="0" w:color="auto"/>
            </w:tcBorders>
            <w:shd w:val="clear" w:color="auto" w:fill="auto"/>
          </w:tcPr>
          <w:p w14:paraId="5C0AC0CC" w14:textId="19844A00" w:rsidR="009D7865" w:rsidRPr="00C11BB9" w:rsidRDefault="009D7865" w:rsidP="009D7865">
            <w:pPr>
              <w:jc w:val="center"/>
            </w:pPr>
            <w:r w:rsidRPr="000B2007">
              <w:t>126</w:t>
            </w:r>
            <w:r>
              <w:t>.</w:t>
            </w:r>
            <w:r w:rsidRPr="000B2007">
              <w:t xml:space="preserve">56 </w:t>
            </w:r>
          </w:p>
        </w:tc>
        <w:tc>
          <w:tcPr>
            <w:tcW w:w="1063" w:type="dxa"/>
            <w:tcBorders>
              <w:top w:val="single" w:sz="4" w:space="0" w:color="auto"/>
              <w:left w:val="single" w:sz="4" w:space="0" w:color="auto"/>
              <w:bottom w:val="single" w:sz="4" w:space="0" w:color="auto"/>
              <w:right w:val="single" w:sz="4" w:space="0" w:color="auto"/>
            </w:tcBorders>
            <w:shd w:val="clear" w:color="auto" w:fill="auto"/>
          </w:tcPr>
          <w:p w14:paraId="23933A09" w14:textId="3B01F8AA" w:rsidR="009D7865" w:rsidRPr="00C11BB9" w:rsidRDefault="009D7865" w:rsidP="009D7865">
            <w:pPr>
              <w:jc w:val="center"/>
            </w:pPr>
            <w:r w:rsidRPr="000B2007">
              <w:t>-0</w:t>
            </w:r>
            <w:r>
              <w:t>.</w:t>
            </w:r>
            <w:r w:rsidRPr="000B2007">
              <w:t>59%</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622642A2" w14:textId="795631A2" w:rsidR="009D7865" w:rsidRPr="00C11BB9" w:rsidRDefault="009D7865" w:rsidP="009D7865">
            <w:pPr>
              <w:jc w:val="center"/>
            </w:pPr>
            <w:r w:rsidRPr="000B2007">
              <w:t>6</w:t>
            </w:r>
            <w:r>
              <w:t>.</w:t>
            </w:r>
            <w:r w:rsidRPr="000B2007">
              <w:t>39%</w:t>
            </w:r>
          </w:p>
        </w:tc>
      </w:tr>
      <w:tr w:rsidR="00C755F5" w:rsidRPr="0038088C" w14:paraId="6010C00F" w14:textId="77777777" w:rsidTr="00675660">
        <w:trPr>
          <w:trHeight w:val="143"/>
        </w:trPr>
        <w:tc>
          <w:tcPr>
            <w:tcW w:w="923" w:type="dxa"/>
            <w:tcBorders>
              <w:top w:val="single" w:sz="4" w:space="0" w:color="auto"/>
              <w:left w:val="single" w:sz="4" w:space="0" w:color="auto"/>
              <w:bottom w:val="single" w:sz="4" w:space="0" w:color="auto"/>
              <w:right w:val="single" w:sz="4" w:space="0" w:color="auto"/>
            </w:tcBorders>
            <w:noWrap/>
          </w:tcPr>
          <w:p w14:paraId="0C20B379" w14:textId="5E6D2999" w:rsidR="00C755F5" w:rsidRDefault="0045227E" w:rsidP="00C755F5">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j</w:t>
            </w:r>
            <w:r w:rsidR="00C755F5">
              <w:rPr>
                <w:rFonts w:ascii="Calibri" w:eastAsia="Times New Roman" w:hAnsi="Calibri" w:cs="Calibri"/>
                <w:b/>
                <w:bCs/>
                <w:color w:val="000000"/>
                <w:sz w:val="20"/>
                <w:szCs w:val="20"/>
                <w:lang w:eastAsia="es-AR"/>
              </w:rPr>
              <w:t>ul-23</w:t>
            </w:r>
          </w:p>
        </w:tc>
        <w:tc>
          <w:tcPr>
            <w:tcW w:w="942" w:type="dxa"/>
            <w:tcBorders>
              <w:top w:val="single" w:sz="4" w:space="0" w:color="auto"/>
              <w:left w:val="nil"/>
              <w:bottom w:val="single" w:sz="4" w:space="0" w:color="auto"/>
              <w:right w:val="single" w:sz="4" w:space="0" w:color="auto"/>
            </w:tcBorders>
            <w:shd w:val="clear" w:color="auto" w:fill="auto"/>
          </w:tcPr>
          <w:p w14:paraId="5D91D277" w14:textId="6DB32488" w:rsidR="00C755F5" w:rsidRPr="00ED617C" w:rsidRDefault="00C755F5" w:rsidP="00C755F5">
            <w:pPr>
              <w:jc w:val="center"/>
            </w:pPr>
            <w:r w:rsidRPr="00B5177A">
              <w:t>91</w:t>
            </w:r>
            <w:r>
              <w:t>.</w:t>
            </w:r>
            <w:r w:rsidRPr="00B5177A">
              <w:t xml:space="preserve">19 </w:t>
            </w: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3E441132" w14:textId="25CC82B3" w:rsidR="00C755F5" w:rsidRPr="00ED617C" w:rsidRDefault="00C755F5" w:rsidP="00C755F5">
            <w:pPr>
              <w:jc w:val="center"/>
            </w:pPr>
            <w:r w:rsidRPr="00B5177A">
              <w:t>-2</w:t>
            </w:r>
            <w:r>
              <w:t>.</w:t>
            </w:r>
            <w:r w:rsidRPr="00B5177A">
              <w:t>00%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54548F91" w14:textId="0124E16C" w:rsidR="00C755F5" w:rsidRPr="00ED617C" w:rsidRDefault="00C755F5" w:rsidP="00C755F5">
            <w:pPr>
              <w:jc w:val="center"/>
            </w:pPr>
            <w:r w:rsidRPr="00B5177A">
              <w:t>-2</w:t>
            </w:r>
            <w:r>
              <w:t>.</w:t>
            </w:r>
            <w:r w:rsidRPr="00B5177A">
              <w:t>38%</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4B1496CD" w14:textId="3C199086" w:rsidR="00C755F5" w:rsidRPr="00272E52" w:rsidRDefault="00C755F5" w:rsidP="00C755F5">
            <w:pPr>
              <w:jc w:val="center"/>
            </w:pPr>
            <w:r w:rsidRPr="00D46AB1">
              <w:t>1</w:t>
            </w:r>
            <w:r>
              <w:t>,</w:t>
            </w:r>
            <w:r w:rsidRPr="00D46AB1">
              <w:t>914</w:t>
            </w:r>
            <w:r>
              <w:t>.</w:t>
            </w:r>
            <w:r w:rsidRPr="00D46AB1">
              <w:t xml:space="preserve">44 </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6FEA0A3D" w14:textId="5515D0CB" w:rsidR="00C755F5" w:rsidRPr="00272E52" w:rsidRDefault="00C755F5" w:rsidP="00C755F5">
            <w:pPr>
              <w:jc w:val="center"/>
            </w:pPr>
            <w:r w:rsidRPr="00D46AB1">
              <w:t>3</w:t>
            </w:r>
            <w:r>
              <w:t>.</w:t>
            </w:r>
            <w:r w:rsidRPr="00D46AB1">
              <w:t>67%</w:t>
            </w: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0097C937" w14:textId="01EBA916" w:rsidR="00C755F5" w:rsidRPr="00272E52" w:rsidRDefault="00C755F5" w:rsidP="00C755F5">
            <w:pPr>
              <w:jc w:val="center"/>
            </w:pPr>
            <w:r w:rsidRPr="00D46AB1">
              <w:t>98</w:t>
            </w:r>
            <w:r>
              <w:t>.</w:t>
            </w:r>
            <w:r w:rsidRPr="00D46AB1">
              <w:t>59%</w:t>
            </w:r>
          </w:p>
        </w:tc>
        <w:tc>
          <w:tcPr>
            <w:tcW w:w="905" w:type="dxa"/>
            <w:tcBorders>
              <w:top w:val="single" w:sz="4" w:space="0" w:color="auto"/>
              <w:left w:val="single" w:sz="4" w:space="0" w:color="auto"/>
              <w:bottom w:val="single" w:sz="4" w:space="0" w:color="auto"/>
              <w:right w:val="single" w:sz="4" w:space="0" w:color="auto"/>
            </w:tcBorders>
            <w:shd w:val="clear" w:color="auto" w:fill="auto"/>
          </w:tcPr>
          <w:p w14:paraId="5A0EEA9E" w14:textId="6BD7D0E8" w:rsidR="00C755F5" w:rsidRPr="000B2007" w:rsidRDefault="00C755F5" w:rsidP="00C755F5">
            <w:pPr>
              <w:jc w:val="center"/>
            </w:pPr>
            <w:r w:rsidRPr="00164BAA">
              <w:t>122</w:t>
            </w:r>
            <w:r>
              <w:t>.</w:t>
            </w:r>
            <w:r w:rsidRPr="00164BAA">
              <w:t xml:space="preserve">46 </w:t>
            </w:r>
          </w:p>
        </w:tc>
        <w:tc>
          <w:tcPr>
            <w:tcW w:w="1063" w:type="dxa"/>
            <w:tcBorders>
              <w:top w:val="single" w:sz="4" w:space="0" w:color="auto"/>
              <w:left w:val="single" w:sz="4" w:space="0" w:color="auto"/>
              <w:bottom w:val="single" w:sz="4" w:space="0" w:color="auto"/>
              <w:right w:val="single" w:sz="4" w:space="0" w:color="auto"/>
            </w:tcBorders>
            <w:shd w:val="clear" w:color="auto" w:fill="auto"/>
          </w:tcPr>
          <w:p w14:paraId="094B8C9D" w14:textId="031C396A" w:rsidR="00C755F5" w:rsidRPr="000B2007" w:rsidRDefault="00C755F5" w:rsidP="00C755F5">
            <w:pPr>
              <w:jc w:val="center"/>
            </w:pPr>
            <w:r w:rsidRPr="00164BAA">
              <w:t>-3</w:t>
            </w:r>
            <w:r>
              <w:t>.</w:t>
            </w:r>
            <w:r w:rsidRPr="00164BAA">
              <w:t>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325E207A" w14:textId="02469ED5" w:rsidR="00C755F5" w:rsidRPr="000B2007" w:rsidRDefault="00C755F5" w:rsidP="00C755F5">
            <w:pPr>
              <w:jc w:val="center"/>
            </w:pPr>
            <w:r w:rsidRPr="00164BAA">
              <w:t>1</w:t>
            </w:r>
            <w:r>
              <w:t>.</w:t>
            </w:r>
            <w:r w:rsidRPr="00164BAA">
              <w:t>37%</w:t>
            </w:r>
          </w:p>
        </w:tc>
      </w:tr>
      <w:tr w:rsidR="00401C52" w:rsidRPr="0038088C" w14:paraId="59BA7EAD" w14:textId="77777777" w:rsidTr="00675660">
        <w:trPr>
          <w:trHeight w:val="143"/>
        </w:trPr>
        <w:tc>
          <w:tcPr>
            <w:tcW w:w="923" w:type="dxa"/>
            <w:tcBorders>
              <w:top w:val="single" w:sz="4" w:space="0" w:color="auto"/>
              <w:left w:val="single" w:sz="4" w:space="0" w:color="auto"/>
              <w:bottom w:val="single" w:sz="4" w:space="0" w:color="auto"/>
              <w:right w:val="single" w:sz="4" w:space="0" w:color="auto"/>
            </w:tcBorders>
            <w:noWrap/>
          </w:tcPr>
          <w:p w14:paraId="7E4CA3E7" w14:textId="3ECF2F6D" w:rsidR="00401C52" w:rsidRDefault="00401C52" w:rsidP="00401C52">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ago-23</w:t>
            </w:r>
          </w:p>
        </w:tc>
        <w:tc>
          <w:tcPr>
            <w:tcW w:w="942" w:type="dxa"/>
            <w:tcBorders>
              <w:top w:val="single" w:sz="4" w:space="0" w:color="auto"/>
              <w:left w:val="nil"/>
              <w:bottom w:val="single" w:sz="4" w:space="0" w:color="auto"/>
              <w:right w:val="single" w:sz="4" w:space="0" w:color="auto"/>
            </w:tcBorders>
            <w:shd w:val="clear" w:color="auto" w:fill="auto"/>
          </w:tcPr>
          <w:p w14:paraId="5D38E11B" w14:textId="3965EAD2" w:rsidR="00401C52" w:rsidRPr="00B5177A" w:rsidRDefault="00401C52" w:rsidP="00401C52">
            <w:pPr>
              <w:jc w:val="center"/>
            </w:pPr>
            <w:r w:rsidRPr="00F0213B">
              <w:t>88</w:t>
            </w:r>
            <w:r>
              <w:t>.</w:t>
            </w:r>
            <w:r w:rsidRPr="00F0213B">
              <w:t xml:space="preserve">72 </w:t>
            </w: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6A20C350" w14:textId="6FF96BDE" w:rsidR="00401C52" w:rsidRPr="00B5177A" w:rsidRDefault="00401C52" w:rsidP="00401C52">
            <w:pPr>
              <w:jc w:val="center"/>
            </w:pPr>
            <w:r w:rsidRPr="00F0213B">
              <w:t>-2</w:t>
            </w:r>
            <w:r>
              <w:t>.</w:t>
            </w:r>
            <w:r w:rsidRPr="00F0213B">
              <w:t>95%</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05F1D398" w14:textId="3D49EF8C" w:rsidR="00401C52" w:rsidRPr="00B5177A" w:rsidRDefault="00401C52" w:rsidP="00401C52">
            <w:pPr>
              <w:jc w:val="center"/>
            </w:pPr>
            <w:r w:rsidRPr="00F0213B">
              <w:t>-5</w:t>
            </w:r>
            <w:r>
              <w:t>.</w:t>
            </w:r>
            <w:r w:rsidRPr="00F0213B">
              <w:t>10%</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294F278A" w14:textId="5B08597E" w:rsidR="00401C52" w:rsidRPr="00D46AB1" w:rsidRDefault="00401C52" w:rsidP="00401C52">
            <w:pPr>
              <w:jc w:val="center"/>
            </w:pPr>
            <w:r w:rsidRPr="007D4A3F">
              <w:t>2</w:t>
            </w:r>
            <w:r>
              <w:t>,</w:t>
            </w:r>
            <w:r w:rsidRPr="007D4A3F">
              <w:t>139</w:t>
            </w:r>
            <w:r>
              <w:t>.</w:t>
            </w:r>
            <w:r w:rsidRPr="007D4A3F">
              <w:t xml:space="preserve">81 </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5CACB13F" w14:textId="39BAFA27" w:rsidR="00401C52" w:rsidRPr="00D46AB1" w:rsidRDefault="00401C52" w:rsidP="00401C52">
            <w:pPr>
              <w:jc w:val="center"/>
            </w:pPr>
            <w:r w:rsidRPr="007D4A3F">
              <w:t>12</w:t>
            </w:r>
            <w:r>
              <w:t>.</w:t>
            </w:r>
            <w:r w:rsidRPr="007D4A3F">
              <w:t>23%</w:t>
            </w: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6818AF1A" w14:textId="17B5FFAA" w:rsidR="00401C52" w:rsidRPr="00D46AB1" w:rsidRDefault="00401C52" w:rsidP="00401C52">
            <w:pPr>
              <w:jc w:val="center"/>
            </w:pPr>
            <w:r w:rsidRPr="007D4A3F">
              <w:t>108</w:t>
            </w:r>
            <w:r>
              <w:t>.</w:t>
            </w:r>
            <w:r w:rsidRPr="007D4A3F">
              <w:t>58%</w:t>
            </w:r>
          </w:p>
        </w:tc>
        <w:tc>
          <w:tcPr>
            <w:tcW w:w="905" w:type="dxa"/>
            <w:tcBorders>
              <w:top w:val="single" w:sz="4" w:space="0" w:color="auto"/>
              <w:left w:val="single" w:sz="4" w:space="0" w:color="auto"/>
              <w:bottom w:val="single" w:sz="4" w:space="0" w:color="auto"/>
              <w:right w:val="single" w:sz="4" w:space="0" w:color="auto"/>
            </w:tcBorders>
            <w:shd w:val="clear" w:color="auto" w:fill="auto"/>
          </w:tcPr>
          <w:p w14:paraId="160263E5" w14:textId="0405AE84" w:rsidR="00401C52" w:rsidRPr="00164BAA" w:rsidRDefault="00401C52" w:rsidP="00401C52">
            <w:pPr>
              <w:jc w:val="center"/>
            </w:pPr>
            <w:r w:rsidRPr="008D3F69">
              <w:t>117</w:t>
            </w:r>
            <w:r>
              <w:t>.</w:t>
            </w:r>
            <w:r w:rsidRPr="008D3F69">
              <w:t xml:space="preserve">33 </w:t>
            </w:r>
          </w:p>
        </w:tc>
        <w:tc>
          <w:tcPr>
            <w:tcW w:w="1063" w:type="dxa"/>
            <w:tcBorders>
              <w:top w:val="single" w:sz="4" w:space="0" w:color="auto"/>
              <w:left w:val="single" w:sz="4" w:space="0" w:color="auto"/>
              <w:bottom w:val="single" w:sz="4" w:space="0" w:color="auto"/>
              <w:right w:val="single" w:sz="4" w:space="0" w:color="auto"/>
            </w:tcBorders>
            <w:shd w:val="clear" w:color="auto" w:fill="auto"/>
          </w:tcPr>
          <w:p w14:paraId="74BF0DCC" w14:textId="7329055D" w:rsidR="00401C52" w:rsidRPr="00164BAA" w:rsidRDefault="00401C52" w:rsidP="00401C52">
            <w:pPr>
              <w:jc w:val="center"/>
            </w:pPr>
            <w:r w:rsidRPr="008D3F69">
              <w:t>-4</w:t>
            </w:r>
            <w:r>
              <w:t>.</w:t>
            </w:r>
            <w:r w:rsidRPr="008D3F69">
              <w:t>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6081417F" w14:textId="61CEA211" w:rsidR="00401C52" w:rsidRPr="00164BAA" w:rsidRDefault="00401C52" w:rsidP="00401C52">
            <w:pPr>
              <w:jc w:val="center"/>
            </w:pPr>
            <w:r w:rsidRPr="008D3F69">
              <w:t>-5</w:t>
            </w:r>
            <w:r>
              <w:t>.</w:t>
            </w:r>
            <w:r w:rsidRPr="008D3F69">
              <w:t>07%</w:t>
            </w:r>
          </w:p>
        </w:tc>
      </w:tr>
      <w:tr w:rsidR="00161FF0" w:rsidRPr="0038088C" w14:paraId="3025515F" w14:textId="77777777" w:rsidTr="00675660">
        <w:trPr>
          <w:trHeight w:val="143"/>
        </w:trPr>
        <w:tc>
          <w:tcPr>
            <w:tcW w:w="923" w:type="dxa"/>
            <w:tcBorders>
              <w:top w:val="single" w:sz="4" w:space="0" w:color="auto"/>
              <w:left w:val="single" w:sz="4" w:space="0" w:color="auto"/>
              <w:bottom w:val="single" w:sz="4" w:space="0" w:color="auto"/>
              <w:right w:val="single" w:sz="4" w:space="0" w:color="auto"/>
            </w:tcBorders>
            <w:noWrap/>
          </w:tcPr>
          <w:p w14:paraId="2D4E9087" w14:textId="0CE804FE" w:rsidR="00161FF0" w:rsidRDefault="00161FF0" w:rsidP="00161FF0">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sep-23</w:t>
            </w:r>
          </w:p>
        </w:tc>
        <w:tc>
          <w:tcPr>
            <w:tcW w:w="942" w:type="dxa"/>
            <w:tcBorders>
              <w:top w:val="single" w:sz="4" w:space="0" w:color="auto"/>
              <w:left w:val="nil"/>
              <w:bottom w:val="single" w:sz="4" w:space="0" w:color="auto"/>
              <w:right w:val="single" w:sz="4" w:space="0" w:color="auto"/>
            </w:tcBorders>
            <w:shd w:val="clear" w:color="auto" w:fill="auto"/>
          </w:tcPr>
          <w:p w14:paraId="3A0B6868" w14:textId="62BA0755" w:rsidR="00161FF0" w:rsidRPr="00F0213B" w:rsidRDefault="00161FF0" w:rsidP="00161FF0">
            <w:pPr>
              <w:jc w:val="center"/>
            </w:pPr>
            <w:r w:rsidRPr="008A53D0">
              <w:t>89</w:t>
            </w:r>
            <w:r>
              <w:t>.</w:t>
            </w:r>
            <w:r w:rsidRPr="008A53D0">
              <w:t xml:space="preserve">32 </w:t>
            </w: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62B11DB1" w14:textId="584DAF56" w:rsidR="00161FF0" w:rsidRPr="00F0213B" w:rsidRDefault="00161FF0" w:rsidP="00161FF0">
            <w:pPr>
              <w:jc w:val="center"/>
            </w:pPr>
            <w:r w:rsidRPr="008A53D0">
              <w:t>0</w:t>
            </w:r>
            <w:r>
              <w:t>.</w:t>
            </w:r>
            <w:r w:rsidRPr="008A53D0">
              <w:t>51%</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3FCD0D2E" w14:textId="076F32DF" w:rsidR="00161FF0" w:rsidRPr="00F0213B" w:rsidRDefault="00161FF0" w:rsidP="00161FF0">
            <w:pPr>
              <w:jc w:val="center"/>
            </w:pPr>
            <w:r w:rsidRPr="008A53D0">
              <w:t>-5</w:t>
            </w:r>
            <w:r>
              <w:t>.</w:t>
            </w:r>
            <w:r w:rsidRPr="008A53D0">
              <w:t>33%</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387F7D8C" w14:textId="0C34CFAB" w:rsidR="00161FF0" w:rsidRPr="007D4A3F" w:rsidRDefault="00161FF0" w:rsidP="00161FF0">
            <w:pPr>
              <w:jc w:val="center"/>
            </w:pPr>
            <w:r w:rsidRPr="00971A15">
              <w:t>2</w:t>
            </w:r>
            <w:r>
              <w:t>,</w:t>
            </w:r>
            <w:r w:rsidRPr="00971A15">
              <w:t>291</w:t>
            </w:r>
            <w:r>
              <w:t>.</w:t>
            </w:r>
            <w:r w:rsidRPr="00971A15">
              <w:t xml:space="preserve">61 </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0E00238D" w14:textId="2B15F3FB" w:rsidR="00161FF0" w:rsidRPr="007D4A3F" w:rsidRDefault="00161FF0" w:rsidP="00161FF0">
            <w:pPr>
              <w:jc w:val="center"/>
            </w:pPr>
            <w:r w:rsidRPr="00971A15">
              <w:t>7</w:t>
            </w:r>
            <w:r>
              <w:t>.</w:t>
            </w:r>
            <w:r w:rsidRPr="00971A15">
              <w:t>38%</w:t>
            </w: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36609AD6" w14:textId="4D3D1A0B" w:rsidR="00161FF0" w:rsidRPr="007D4A3F" w:rsidRDefault="00161FF0" w:rsidP="00161FF0">
            <w:pPr>
              <w:jc w:val="center"/>
            </w:pPr>
            <w:r w:rsidRPr="00971A15">
              <w:t>109</w:t>
            </w:r>
            <w:r>
              <w:t>.</w:t>
            </w:r>
            <w:r w:rsidRPr="00971A15">
              <w:t>82%</w:t>
            </w:r>
          </w:p>
        </w:tc>
        <w:tc>
          <w:tcPr>
            <w:tcW w:w="905" w:type="dxa"/>
            <w:tcBorders>
              <w:top w:val="single" w:sz="4" w:space="0" w:color="auto"/>
              <w:left w:val="single" w:sz="4" w:space="0" w:color="auto"/>
              <w:bottom w:val="single" w:sz="4" w:space="0" w:color="auto"/>
              <w:right w:val="single" w:sz="4" w:space="0" w:color="auto"/>
            </w:tcBorders>
            <w:shd w:val="clear" w:color="auto" w:fill="auto"/>
          </w:tcPr>
          <w:p w14:paraId="3320C994" w14:textId="3FCC5584" w:rsidR="00161FF0" w:rsidRPr="008D3F69" w:rsidRDefault="00161FF0" w:rsidP="00161FF0">
            <w:pPr>
              <w:jc w:val="center"/>
            </w:pPr>
            <w:r w:rsidRPr="007600CA">
              <w:t>118</w:t>
            </w:r>
            <w:r>
              <w:t>.</w:t>
            </w:r>
            <w:r w:rsidRPr="007600CA">
              <w:t xml:space="preserve">32 </w:t>
            </w:r>
          </w:p>
        </w:tc>
        <w:tc>
          <w:tcPr>
            <w:tcW w:w="1063" w:type="dxa"/>
            <w:tcBorders>
              <w:top w:val="single" w:sz="4" w:space="0" w:color="auto"/>
              <w:left w:val="single" w:sz="4" w:space="0" w:color="auto"/>
              <w:bottom w:val="single" w:sz="4" w:space="0" w:color="auto"/>
              <w:right w:val="single" w:sz="4" w:space="0" w:color="auto"/>
            </w:tcBorders>
            <w:shd w:val="clear" w:color="auto" w:fill="auto"/>
          </w:tcPr>
          <w:p w14:paraId="0BE1F156" w14:textId="29104EF5" w:rsidR="00161FF0" w:rsidRPr="008D3F69" w:rsidRDefault="00161FF0" w:rsidP="00161FF0">
            <w:pPr>
              <w:jc w:val="center"/>
            </w:pPr>
            <w:r w:rsidRPr="007600CA">
              <w:t>0</w:t>
            </w:r>
            <w:r>
              <w:t>.</w:t>
            </w:r>
            <w:r w:rsidRPr="007600CA">
              <w:t>68%</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75F4170D" w14:textId="4E4B5CA9" w:rsidR="00161FF0" w:rsidRPr="008D3F69" w:rsidRDefault="00161FF0" w:rsidP="00161FF0">
            <w:pPr>
              <w:jc w:val="center"/>
            </w:pPr>
            <w:r w:rsidRPr="007600CA">
              <w:t>-5</w:t>
            </w:r>
            <w:r>
              <w:t>.</w:t>
            </w:r>
            <w:r w:rsidRPr="007600CA">
              <w:t>31%</w:t>
            </w:r>
          </w:p>
        </w:tc>
      </w:tr>
      <w:tr w:rsidR="00DA2E4D" w:rsidRPr="0038088C" w14:paraId="0D48C385" w14:textId="77777777" w:rsidTr="00675660">
        <w:trPr>
          <w:trHeight w:val="143"/>
        </w:trPr>
        <w:tc>
          <w:tcPr>
            <w:tcW w:w="923" w:type="dxa"/>
            <w:tcBorders>
              <w:top w:val="single" w:sz="4" w:space="0" w:color="auto"/>
              <w:left w:val="single" w:sz="4" w:space="0" w:color="auto"/>
              <w:bottom w:val="single" w:sz="4" w:space="0" w:color="auto"/>
              <w:right w:val="single" w:sz="4" w:space="0" w:color="auto"/>
            </w:tcBorders>
            <w:noWrap/>
          </w:tcPr>
          <w:p w14:paraId="40E37395" w14:textId="47B777B7" w:rsidR="00DA2E4D" w:rsidRDefault="00DA2E4D" w:rsidP="00DA2E4D">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oct-23</w:t>
            </w:r>
          </w:p>
        </w:tc>
        <w:tc>
          <w:tcPr>
            <w:tcW w:w="942" w:type="dxa"/>
            <w:tcBorders>
              <w:top w:val="single" w:sz="4" w:space="0" w:color="auto"/>
              <w:left w:val="nil"/>
              <w:bottom w:val="single" w:sz="4" w:space="0" w:color="auto"/>
              <w:right w:val="single" w:sz="4" w:space="0" w:color="auto"/>
            </w:tcBorders>
            <w:shd w:val="clear" w:color="auto" w:fill="auto"/>
          </w:tcPr>
          <w:p w14:paraId="70D5E468" w14:textId="77F5DF71" w:rsidR="00DA2E4D" w:rsidRPr="008A53D0" w:rsidRDefault="00DA2E4D" w:rsidP="00DA2E4D">
            <w:pPr>
              <w:jc w:val="center"/>
            </w:pPr>
            <w:r w:rsidRPr="001E6459">
              <w:t>90</w:t>
            </w:r>
            <w:r>
              <w:t>.</w:t>
            </w:r>
            <w:r w:rsidRPr="001E6459">
              <w:t xml:space="preserve">63 </w:t>
            </w: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58A85C58" w14:textId="6715883B" w:rsidR="00DA2E4D" w:rsidRPr="008A53D0" w:rsidRDefault="00DA2E4D" w:rsidP="00DA2E4D">
            <w:pPr>
              <w:jc w:val="center"/>
            </w:pPr>
            <w:r w:rsidRPr="001E6459">
              <w:t>1</w:t>
            </w:r>
            <w:r>
              <w:t>.</w:t>
            </w:r>
            <w:r w:rsidRPr="001E6459">
              <w:t>60%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4DEB91D5" w14:textId="05F33D3B" w:rsidR="00DA2E4D" w:rsidRPr="008A53D0" w:rsidRDefault="00DA2E4D" w:rsidP="00DA2E4D">
            <w:pPr>
              <w:jc w:val="center"/>
            </w:pPr>
            <w:r w:rsidRPr="001E6459">
              <w:t>-3</w:t>
            </w:r>
            <w:r>
              <w:t>.</w:t>
            </w:r>
            <w:r w:rsidRPr="001E6459">
              <w:t>64%</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61466780" w14:textId="2A3C3D7A" w:rsidR="00DA2E4D" w:rsidRPr="00971A15" w:rsidRDefault="00DA2E4D" w:rsidP="00DA2E4D">
            <w:pPr>
              <w:jc w:val="center"/>
            </w:pPr>
            <w:r w:rsidRPr="00A9330D">
              <w:t>2</w:t>
            </w:r>
            <w:r>
              <w:t>,</w:t>
            </w:r>
            <w:r w:rsidRPr="00A9330D">
              <w:t>495</w:t>
            </w:r>
            <w:r>
              <w:t>.</w:t>
            </w:r>
            <w:r w:rsidRPr="00A9330D">
              <w:t xml:space="preserve">34 </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64FD9282" w14:textId="3573673A" w:rsidR="00DA2E4D" w:rsidRPr="00971A15" w:rsidRDefault="00DA2E4D" w:rsidP="00DA2E4D">
            <w:pPr>
              <w:jc w:val="center"/>
            </w:pPr>
            <w:r w:rsidRPr="00A9330D">
              <w:t>8</w:t>
            </w:r>
            <w:r>
              <w:t>.</w:t>
            </w:r>
            <w:r w:rsidRPr="00A9330D">
              <w:t>99%</w:t>
            </w: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6EEA6C7A" w14:textId="29846D8A" w:rsidR="00DA2E4D" w:rsidRPr="00971A15" w:rsidRDefault="00DA2E4D" w:rsidP="00DA2E4D">
            <w:pPr>
              <w:jc w:val="center"/>
            </w:pPr>
            <w:r w:rsidRPr="00A9330D">
              <w:t>119</w:t>
            </w:r>
            <w:r>
              <w:t>.</w:t>
            </w:r>
            <w:r w:rsidRPr="00A9330D">
              <w:t>41%</w:t>
            </w:r>
          </w:p>
        </w:tc>
        <w:tc>
          <w:tcPr>
            <w:tcW w:w="905" w:type="dxa"/>
            <w:tcBorders>
              <w:top w:val="single" w:sz="4" w:space="0" w:color="auto"/>
              <w:left w:val="single" w:sz="4" w:space="0" w:color="auto"/>
              <w:bottom w:val="single" w:sz="4" w:space="0" w:color="auto"/>
              <w:right w:val="single" w:sz="4" w:space="0" w:color="auto"/>
            </w:tcBorders>
            <w:shd w:val="clear" w:color="auto" w:fill="auto"/>
          </w:tcPr>
          <w:p w14:paraId="325069B3" w14:textId="0EAD6DE5" w:rsidR="00DA2E4D" w:rsidRPr="007600CA" w:rsidRDefault="00DA2E4D" w:rsidP="00DA2E4D">
            <w:pPr>
              <w:jc w:val="center"/>
            </w:pPr>
            <w:r w:rsidRPr="002B050A">
              <w:t>129</w:t>
            </w:r>
            <w:r>
              <w:t>.</w:t>
            </w:r>
            <w:r w:rsidRPr="002B050A">
              <w:t xml:space="preserve">03 </w:t>
            </w:r>
          </w:p>
        </w:tc>
        <w:tc>
          <w:tcPr>
            <w:tcW w:w="1063" w:type="dxa"/>
            <w:tcBorders>
              <w:top w:val="single" w:sz="4" w:space="0" w:color="auto"/>
              <w:left w:val="single" w:sz="4" w:space="0" w:color="auto"/>
              <w:bottom w:val="single" w:sz="4" w:space="0" w:color="auto"/>
              <w:right w:val="single" w:sz="4" w:space="0" w:color="auto"/>
            </w:tcBorders>
            <w:shd w:val="clear" w:color="auto" w:fill="auto"/>
          </w:tcPr>
          <w:p w14:paraId="51F3C8B9" w14:textId="57CA028D" w:rsidR="00DA2E4D" w:rsidRPr="007600CA" w:rsidRDefault="00DA2E4D" w:rsidP="00DA2E4D">
            <w:pPr>
              <w:jc w:val="center"/>
            </w:pPr>
            <w:r w:rsidRPr="002B050A">
              <w:t>8</w:t>
            </w:r>
            <w:r>
              <w:t>.</w:t>
            </w:r>
            <w:r w:rsidRPr="002B050A">
              <w:t>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1068531A" w14:textId="133D1BC7" w:rsidR="00DA2E4D" w:rsidRPr="007600CA" w:rsidRDefault="00DA2E4D" w:rsidP="00DA2E4D">
            <w:pPr>
              <w:jc w:val="center"/>
            </w:pPr>
            <w:r w:rsidRPr="002B050A">
              <w:t>4</w:t>
            </w:r>
            <w:r>
              <w:t>.</w:t>
            </w:r>
            <w:r w:rsidRPr="002B050A">
              <w:t>67%</w:t>
            </w:r>
          </w:p>
        </w:tc>
      </w:tr>
      <w:tr w:rsidR="005377A9" w:rsidRPr="0038088C" w14:paraId="39CC15C9" w14:textId="77777777" w:rsidTr="00675660">
        <w:trPr>
          <w:trHeight w:val="143"/>
        </w:trPr>
        <w:tc>
          <w:tcPr>
            <w:tcW w:w="923" w:type="dxa"/>
            <w:tcBorders>
              <w:top w:val="single" w:sz="4" w:space="0" w:color="auto"/>
              <w:left w:val="single" w:sz="4" w:space="0" w:color="auto"/>
              <w:bottom w:val="single" w:sz="4" w:space="0" w:color="auto"/>
              <w:right w:val="single" w:sz="4" w:space="0" w:color="auto"/>
            </w:tcBorders>
            <w:noWrap/>
          </w:tcPr>
          <w:p w14:paraId="4BB92AF9" w14:textId="797B8106" w:rsidR="005377A9" w:rsidRDefault="005377A9" w:rsidP="005377A9">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nov-23</w:t>
            </w:r>
          </w:p>
        </w:tc>
        <w:tc>
          <w:tcPr>
            <w:tcW w:w="942" w:type="dxa"/>
            <w:tcBorders>
              <w:top w:val="single" w:sz="4" w:space="0" w:color="auto"/>
              <w:left w:val="nil"/>
              <w:bottom w:val="single" w:sz="4" w:space="0" w:color="auto"/>
              <w:right w:val="single" w:sz="4" w:space="0" w:color="auto"/>
            </w:tcBorders>
            <w:shd w:val="clear" w:color="auto" w:fill="auto"/>
          </w:tcPr>
          <w:p w14:paraId="19B2810E" w14:textId="3703FCCA" w:rsidR="005377A9" w:rsidRPr="001E6459" w:rsidRDefault="005377A9" w:rsidP="005377A9">
            <w:pPr>
              <w:jc w:val="center"/>
            </w:pPr>
            <w:r w:rsidRPr="002E3209">
              <w:t>90</w:t>
            </w:r>
            <w:r>
              <w:t>.</w:t>
            </w:r>
            <w:r w:rsidRPr="002E3209">
              <w:t xml:space="preserve">36 </w:t>
            </w: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700DAD75" w14:textId="0627CB29" w:rsidR="005377A9" w:rsidRPr="001E6459" w:rsidRDefault="005377A9" w:rsidP="005377A9">
            <w:pPr>
              <w:jc w:val="center"/>
            </w:pPr>
            <w:r w:rsidRPr="002E3209">
              <w:t>-0</w:t>
            </w:r>
            <w:r>
              <w:t>.</w:t>
            </w:r>
            <w:r w:rsidRPr="002E3209">
              <w:t>30%</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57C44442" w14:textId="68AAE2F9" w:rsidR="005377A9" w:rsidRPr="001E6459" w:rsidRDefault="005377A9" w:rsidP="005377A9">
            <w:pPr>
              <w:jc w:val="center"/>
            </w:pPr>
            <w:r w:rsidRPr="002E3209">
              <w:t>-4</w:t>
            </w:r>
            <w:r>
              <w:t>.</w:t>
            </w:r>
            <w:r w:rsidRPr="002E3209">
              <w:t>44%</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1F7B8167" w14:textId="6D456776" w:rsidR="005377A9" w:rsidRPr="00A9330D" w:rsidRDefault="005377A9" w:rsidP="005377A9">
            <w:pPr>
              <w:jc w:val="center"/>
            </w:pPr>
            <w:r w:rsidRPr="00232CFE">
              <w:t>2</w:t>
            </w:r>
            <w:r>
              <w:t>,</w:t>
            </w:r>
            <w:r w:rsidRPr="00232CFE">
              <w:t>707</w:t>
            </w:r>
            <w:r>
              <w:t>.</w:t>
            </w:r>
            <w:r w:rsidRPr="00232CFE">
              <w:t xml:space="preserve">77 </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602015B2" w14:textId="62005595" w:rsidR="005377A9" w:rsidRPr="00A9330D" w:rsidRDefault="005377A9" w:rsidP="005377A9">
            <w:pPr>
              <w:jc w:val="center"/>
            </w:pPr>
            <w:r w:rsidRPr="00232CFE">
              <w:t>8</w:t>
            </w:r>
            <w:r>
              <w:t>.</w:t>
            </w:r>
            <w:r w:rsidRPr="00232CFE">
              <w:t>87%</w:t>
            </w: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49ED403B" w14:textId="4C9F66C6" w:rsidR="005377A9" w:rsidRPr="00A9330D" w:rsidRDefault="005377A9" w:rsidP="005377A9">
            <w:pPr>
              <w:jc w:val="center"/>
            </w:pPr>
            <w:r w:rsidRPr="00232CFE">
              <w:t>123</w:t>
            </w:r>
            <w:r>
              <w:t>.</w:t>
            </w:r>
            <w:r w:rsidRPr="00232CFE">
              <w:t>99%</w:t>
            </w:r>
          </w:p>
        </w:tc>
        <w:tc>
          <w:tcPr>
            <w:tcW w:w="905" w:type="dxa"/>
            <w:tcBorders>
              <w:top w:val="single" w:sz="4" w:space="0" w:color="auto"/>
              <w:left w:val="single" w:sz="4" w:space="0" w:color="auto"/>
              <w:bottom w:val="single" w:sz="4" w:space="0" w:color="auto"/>
              <w:right w:val="single" w:sz="4" w:space="0" w:color="auto"/>
            </w:tcBorders>
            <w:shd w:val="clear" w:color="auto" w:fill="auto"/>
          </w:tcPr>
          <w:p w14:paraId="2DC5E6DC" w14:textId="39FDE7AE" w:rsidR="005377A9" w:rsidRPr="002B050A" w:rsidRDefault="005377A9" w:rsidP="005377A9">
            <w:pPr>
              <w:jc w:val="center"/>
            </w:pPr>
            <w:r w:rsidRPr="00CC0258">
              <w:t>140</w:t>
            </w:r>
            <w:r>
              <w:t>.</w:t>
            </w:r>
            <w:r w:rsidRPr="00CC0258">
              <w:t xml:space="preserve">05 </w:t>
            </w:r>
          </w:p>
        </w:tc>
        <w:tc>
          <w:tcPr>
            <w:tcW w:w="1063" w:type="dxa"/>
            <w:tcBorders>
              <w:top w:val="single" w:sz="4" w:space="0" w:color="auto"/>
              <w:left w:val="single" w:sz="4" w:space="0" w:color="auto"/>
              <w:bottom w:val="single" w:sz="4" w:space="0" w:color="auto"/>
              <w:right w:val="single" w:sz="4" w:space="0" w:color="auto"/>
            </w:tcBorders>
            <w:shd w:val="clear" w:color="auto" w:fill="auto"/>
          </w:tcPr>
          <w:p w14:paraId="1C364E15" w14:textId="134C27A6" w:rsidR="005377A9" w:rsidRPr="002B050A" w:rsidRDefault="005377A9" w:rsidP="005377A9">
            <w:pPr>
              <w:jc w:val="center"/>
            </w:pPr>
            <w:r w:rsidRPr="00CC0258">
              <w:t>8</w:t>
            </w:r>
            <w:r>
              <w:t>.</w:t>
            </w:r>
            <w:r w:rsidRPr="00CC0258">
              <w:t>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6A5E2C08" w14:textId="06245A38" w:rsidR="005377A9" w:rsidRPr="002B050A" w:rsidRDefault="005377A9" w:rsidP="005377A9">
            <w:pPr>
              <w:jc w:val="center"/>
            </w:pPr>
            <w:r w:rsidRPr="00CC0258">
              <w:t>12</w:t>
            </w:r>
            <w:r>
              <w:t>.</w:t>
            </w:r>
            <w:r w:rsidRPr="00CC0258">
              <w:t>66%</w:t>
            </w:r>
          </w:p>
        </w:tc>
      </w:tr>
      <w:tr w:rsidR="00B40CD1" w:rsidRPr="0038088C" w14:paraId="4228ED5E" w14:textId="77777777" w:rsidTr="00675660">
        <w:trPr>
          <w:trHeight w:val="143"/>
        </w:trPr>
        <w:tc>
          <w:tcPr>
            <w:tcW w:w="923" w:type="dxa"/>
            <w:tcBorders>
              <w:top w:val="single" w:sz="4" w:space="0" w:color="auto"/>
              <w:left w:val="single" w:sz="4" w:space="0" w:color="auto"/>
              <w:bottom w:val="single" w:sz="4" w:space="0" w:color="auto"/>
              <w:right w:val="single" w:sz="4" w:space="0" w:color="auto"/>
            </w:tcBorders>
            <w:noWrap/>
          </w:tcPr>
          <w:p w14:paraId="205F5E66" w14:textId="6ACC0ADD" w:rsidR="00B40CD1" w:rsidRDefault="00B40CD1" w:rsidP="00B40CD1">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dic-23</w:t>
            </w:r>
          </w:p>
        </w:tc>
        <w:tc>
          <w:tcPr>
            <w:tcW w:w="942" w:type="dxa"/>
            <w:tcBorders>
              <w:top w:val="single" w:sz="4" w:space="0" w:color="auto"/>
              <w:left w:val="nil"/>
              <w:bottom w:val="single" w:sz="4" w:space="0" w:color="auto"/>
              <w:right w:val="single" w:sz="4" w:space="0" w:color="auto"/>
            </w:tcBorders>
            <w:shd w:val="clear" w:color="auto" w:fill="auto"/>
            <w:vAlign w:val="center"/>
          </w:tcPr>
          <w:p w14:paraId="05B52143" w14:textId="3C7DB307" w:rsidR="00B40CD1" w:rsidRPr="002E3209" w:rsidRDefault="00B40CD1" w:rsidP="00B40CD1">
            <w:pPr>
              <w:jc w:val="center"/>
            </w:pPr>
            <w:r w:rsidRPr="007F321D">
              <w:t>78</w:t>
            </w:r>
            <w:r>
              <w:t>.</w:t>
            </w:r>
            <w:r w:rsidRPr="007F321D">
              <w:t>65</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14:paraId="10C9C648" w14:textId="29C2D859" w:rsidR="00B40CD1" w:rsidRPr="002E3209" w:rsidRDefault="00B40CD1" w:rsidP="00B40CD1">
            <w:pPr>
              <w:jc w:val="center"/>
            </w:pPr>
            <w:r w:rsidRPr="007F321D">
              <w:t>-13</w:t>
            </w:r>
            <w:r>
              <w:t>.</w:t>
            </w:r>
            <w:r w:rsidRPr="007F321D">
              <w:t>65%</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27C881D0" w14:textId="10AA9281" w:rsidR="00B40CD1" w:rsidRPr="002E3209" w:rsidRDefault="00B40CD1" w:rsidP="00B40CD1">
            <w:pPr>
              <w:jc w:val="center"/>
            </w:pPr>
            <w:r w:rsidRPr="007F321D">
              <w:t>-16</w:t>
            </w:r>
            <w:r>
              <w:t>.</w:t>
            </w:r>
            <w:r w:rsidRPr="007F321D">
              <w:t>54%</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14:paraId="5228D13E" w14:textId="3D49EBF5" w:rsidR="00B40CD1" w:rsidRPr="00232CFE" w:rsidRDefault="00B40CD1" w:rsidP="00B40CD1">
            <w:pPr>
              <w:jc w:val="center"/>
            </w:pPr>
            <w:r w:rsidRPr="007D4D8B">
              <w:t>3</w:t>
            </w:r>
            <w:r>
              <w:t>,</w:t>
            </w:r>
            <w:r w:rsidRPr="007D4D8B">
              <w:t>199</w:t>
            </w:r>
            <w:r>
              <w:t>.</w:t>
            </w:r>
            <w:r w:rsidRPr="007D4D8B">
              <w:t>63</w:t>
            </w: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tcPr>
          <w:p w14:paraId="02F018B6" w14:textId="76269FD4" w:rsidR="00B40CD1" w:rsidRPr="00232CFE" w:rsidRDefault="00B40CD1" w:rsidP="00B40CD1">
            <w:pPr>
              <w:jc w:val="center"/>
            </w:pPr>
            <w:r w:rsidRPr="007D4D8B">
              <w:t>19</w:t>
            </w:r>
            <w:r>
              <w:t>.</w:t>
            </w:r>
            <w:r w:rsidRPr="007D4D8B">
              <w:t>54%</w:t>
            </w: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FF0A1C8" w14:textId="0597DD56" w:rsidR="00B40CD1" w:rsidRPr="00232CFE" w:rsidRDefault="00B40CD1" w:rsidP="00B40CD1">
            <w:pPr>
              <w:jc w:val="center"/>
            </w:pPr>
            <w:r w:rsidRPr="007D4D8B">
              <w:t>155</w:t>
            </w:r>
            <w:r>
              <w:t>.</w:t>
            </w:r>
            <w:r w:rsidRPr="007D4D8B">
              <w:t>27%</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5D7B612E" w14:textId="57EDFCBB" w:rsidR="00B40CD1" w:rsidRPr="00CC0258" w:rsidRDefault="00B40CD1" w:rsidP="00B40CD1">
            <w:pPr>
              <w:jc w:val="center"/>
            </w:pPr>
            <w:r w:rsidRPr="00E67B2E">
              <w:t>99</w:t>
            </w:r>
            <w:r>
              <w:t>.</w:t>
            </w:r>
            <w:r w:rsidRPr="00E67B2E">
              <w:t>71</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614C054A" w14:textId="6F324D59" w:rsidR="00B40CD1" w:rsidRPr="00CC0258" w:rsidRDefault="00B40CD1" w:rsidP="00B40CD1">
            <w:pPr>
              <w:jc w:val="center"/>
            </w:pPr>
            <w:r w:rsidRPr="00E67B2E">
              <w:t>-29</w:t>
            </w:r>
            <w:r>
              <w:t>.</w:t>
            </w:r>
            <w:r w:rsidRPr="00E67B2E">
              <w:t>58%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3C73D115" w14:textId="3C6CFEF4" w:rsidR="00B40CD1" w:rsidRPr="00CC0258" w:rsidRDefault="00B40CD1" w:rsidP="00B40CD1">
            <w:pPr>
              <w:jc w:val="center"/>
            </w:pPr>
            <w:r w:rsidRPr="00E67B2E">
              <w:t>-19</w:t>
            </w:r>
            <w:r>
              <w:t>.</w:t>
            </w:r>
            <w:r w:rsidRPr="00E67B2E">
              <w:t>14%</w:t>
            </w:r>
          </w:p>
        </w:tc>
      </w:tr>
      <w:tr w:rsidR="00791641" w:rsidRPr="0038088C" w14:paraId="72161DD1" w14:textId="77777777" w:rsidTr="00675660">
        <w:trPr>
          <w:trHeight w:val="143"/>
        </w:trPr>
        <w:tc>
          <w:tcPr>
            <w:tcW w:w="923" w:type="dxa"/>
            <w:tcBorders>
              <w:top w:val="single" w:sz="4" w:space="0" w:color="auto"/>
              <w:left w:val="single" w:sz="4" w:space="0" w:color="auto"/>
              <w:bottom w:val="single" w:sz="4" w:space="0" w:color="auto"/>
              <w:right w:val="single" w:sz="4" w:space="0" w:color="auto"/>
            </w:tcBorders>
            <w:noWrap/>
          </w:tcPr>
          <w:p w14:paraId="037013D8" w14:textId="2427A540" w:rsidR="00791641" w:rsidRDefault="00791641" w:rsidP="00791641">
            <w:pPr>
              <w:jc w:val="center"/>
              <w:rPr>
                <w:rFonts w:ascii="Calibri" w:eastAsia="Times New Roman" w:hAnsi="Calibri" w:cs="Calibri"/>
                <w:b/>
                <w:bCs/>
                <w:color w:val="000000"/>
                <w:sz w:val="20"/>
                <w:szCs w:val="20"/>
                <w:lang w:eastAsia="es-AR"/>
              </w:rPr>
            </w:pPr>
            <w:r>
              <w:rPr>
                <w:rFonts w:ascii="Calibri" w:eastAsia="Times New Roman" w:hAnsi="Calibri" w:cs="Calibri"/>
                <w:b/>
                <w:bCs/>
                <w:color w:val="000000"/>
                <w:sz w:val="20"/>
                <w:szCs w:val="20"/>
                <w:lang w:eastAsia="es-AR"/>
              </w:rPr>
              <w:t>ene-24</w:t>
            </w:r>
          </w:p>
        </w:tc>
        <w:tc>
          <w:tcPr>
            <w:tcW w:w="942" w:type="dxa"/>
            <w:tcBorders>
              <w:top w:val="single" w:sz="4" w:space="0" w:color="auto"/>
              <w:left w:val="nil"/>
              <w:bottom w:val="single" w:sz="4" w:space="0" w:color="auto"/>
              <w:right w:val="single" w:sz="4" w:space="0" w:color="auto"/>
            </w:tcBorders>
            <w:shd w:val="clear" w:color="auto" w:fill="auto"/>
          </w:tcPr>
          <w:p w14:paraId="7DB5EB4E" w14:textId="41B658E4" w:rsidR="00791641" w:rsidRPr="007F321D" w:rsidRDefault="00791641" w:rsidP="00791641">
            <w:pPr>
              <w:jc w:val="center"/>
            </w:pPr>
            <w:r w:rsidRPr="00E54C44">
              <w:t>77</w:t>
            </w:r>
            <w:r>
              <w:t>.</w:t>
            </w:r>
            <w:r w:rsidRPr="00E54C44">
              <w:t xml:space="preserve">73 </w:t>
            </w:r>
          </w:p>
        </w:tc>
        <w:tc>
          <w:tcPr>
            <w:tcW w:w="974" w:type="dxa"/>
            <w:tcBorders>
              <w:top w:val="single" w:sz="4" w:space="0" w:color="auto"/>
              <w:left w:val="single" w:sz="4" w:space="0" w:color="auto"/>
              <w:bottom w:val="single" w:sz="4" w:space="0" w:color="auto"/>
              <w:right w:val="single" w:sz="4" w:space="0" w:color="auto"/>
            </w:tcBorders>
            <w:shd w:val="clear" w:color="auto" w:fill="auto"/>
          </w:tcPr>
          <w:p w14:paraId="47111C1E" w14:textId="556618C0" w:rsidR="00791641" w:rsidRPr="007F321D" w:rsidRDefault="00791641" w:rsidP="00791641">
            <w:pPr>
              <w:jc w:val="center"/>
            </w:pPr>
            <w:r w:rsidRPr="00E54C44">
              <w:t>-1</w:t>
            </w:r>
            <w:r>
              <w:t>.</w:t>
            </w:r>
            <w:r w:rsidRPr="00E54C44">
              <w:t>21%</w:t>
            </w:r>
          </w:p>
        </w:tc>
        <w:tc>
          <w:tcPr>
            <w:tcW w:w="1085" w:type="dxa"/>
            <w:tcBorders>
              <w:top w:val="single" w:sz="4" w:space="0" w:color="auto"/>
              <w:left w:val="single" w:sz="4" w:space="0" w:color="auto"/>
              <w:bottom w:val="single" w:sz="4" w:space="0" w:color="auto"/>
              <w:right w:val="single" w:sz="4" w:space="0" w:color="auto"/>
            </w:tcBorders>
            <w:shd w:val="clear" w:color="auto" w:fill="auto"/>
          </w:tcPr>
          <w:p w14:paraId="76708123" w14:textId="7A94FAD8" w:rsidR="00791641" w:rsidRPr="007F321D" w:rsidRDefault="00791641" w:rsidP="00791641">
            <w:pPr>
              <w:jc w:val="center"/>
            </w:pPr>
            <w:r w:rsidRPr="00E54C44">
              <w:t>-17</w:t>
            </w:r>
            <w:r>
              <w:t>.</w:t>
            </w:r>
            <w:r w:rsidRPr="00E54C44">
              <w:t>03%</w:t>
            </w:r>
          </w:p>
        </w:tc>
        <w:tc>
          <w:tcPr>
            <w:tcW w:w="1087" w:type="dxa"/>
            <w:tcBorders>
              <w:top w:val="single" w:sz="4" w:space="0" w:color="auto"/>
              <w:left w:val="single" w:sz="4" w:space="0" w:color="auto"/>
              <w:bottom w:val="single" w:sz="4" w:space="0" w:color="auto"/>
              <w:right w:val="single" w:sz="4" w:space="0" w:color="auto"/>
            </w:tcBorders>
            <w:shd w:val="clear" w:color="auto" w:fill="auto"/>
          </w:tcPr>
          <w:p w14:paraId="55171E8A" w14:textId="6199D85D" w:rsidR="00791641" w:rsidRPr="007D4D8B" w:rsidRDefault="00791641" w:rsidP="00791641">
            <w:pPr>
              <w:jc w:val="center"/>
            </w:pPr>
            <w:r w:rsidRPr="00C013FB">
              <w:t>3</w:t>
            </w:r>
            <w:r>
              <w:t>,</w:t>
            </w:r>
            <w:r w:rsidRPr="00C013FB">
              <w:t>608</w:t>
            </w:r>
            <w:r>
              <w:t>.</w:t>
            </w:r>
            <w:r w:rsidRPr="00C013FB">
              <w:t xml:space="preserve">71 </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72FB73AA" w14:textId="4F0EE53B" w:rsidR="00791641" w:rsidRPr="007D4D8B" w:rsidRDefault="00791641" w:rsidP="00791641">
            <w:pPr>
              <w:jc w:val="center"/>
            </w:pPr>
            <w:r w:rsidRPr="00C013FB">
              <w:t>13</w:t>
            </w:r>
            <w:r>
              <w:t>.</w:t>
            </w:r>
            <w:r w:rsidRPr="00C013FB">
              <w:t>27%</w:t>
            </w: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3391314D" w14:textId="1993AB7D" w:rsidR="00791641" w:rsidRPr="007D4D8B" w:rsidRDefault="00791641" w:rsidP="00791641">
            <w:pPr>
              <w:jc w:val="center"/>
            </w:pPr>
            <w:r w:rsidRPr="00C013FB">
              <w:t>175</w:t>
            </w:r>
            <w:r>
              <w:t>.</w:t>
            </w:r>
            <w:r w:rsidRPr="00C013FB">
              <w:t>51%</w:t>
            </w:r>
          </w:p>
        </w:tc>
        <w:tc>
          <w:tcPr>
            <w:tcW w:w="905" w:type="dxa"/>
            <w:tcBorders>
              <w:top w:val="single" w:sz="4" w:space="0" w:color="auto"/>
              <w:left w:val="single" w:sz="4" w:space="0" w:color="auto"/>
              <w:bottom w:val="single" w:sz="4" w:space="0" w:color="auto"/>
              <w:right w:val="single" w:sz="4" w:space="0" w:color="auto"/>
            </w:tcBorders>
            <w:shd w:val="clear" w:color="auto" w:fill="auto"/>
          </w:tcPr>
          <w:p w14:paraId="641D2A37" w14:textId="515A1566" w:rsidR="00791641" w:rsidRPr="00E67B2E" w:rsidRDefault="00791641" w:rsidP="00791641">
            <w:pPr>
              <w:jc w:val="center"/>
            </w:pPr>
            <w:r w:rsidRPr="00FC5DF7">
              <w:t>93</w:t>
            </w:r>
            <w:r>
              <w:t>.</w:t>
            </w:r>
            <w:r w:rsidRPr="00FC5DF7">
              <w:t xml:space="preserve">38 </w:t>
            </w:r>
          </w:p>
        </w:tc>
        <w:tc>
          <w:tcPr>
            <w:tcW w:w="1063" w:type="dxa"/>
            <w:tcBorders>
              <w:top w:val="single" w:sz="4" w:space="0" w:color="auto"/>
              <w:left w:val="single" w:sz="4" w:space="0" w:color="auto"/>
              <w:bottom w:val="single" w:sz="4" w:space="0" w:color="auto"/>
              <w:right w:val="single" w:sz="4" w:space="0" w:color="auto"/>
            </w:tcBorders>
            <w:shd w:val="clear" w:color="auto" w:fill="auto"/>
          </w:tcPr>
          <w:p w14:paraId="4DE9789D" w14:textId="3132B163" w:rsidR="00791641" w:rsidRPr="00E67B2E" w:rsidRDefault="00791641" w:rsidP="00791641">
            <w:pPr>
              <w:jc w:val="center"/>
            </w:pPr>
            <w:r w:rsidRPr="00FC5DF7">
              <w:t>-6</w:t>
            </w:r>
            <w:r>
              <w:t>.</w:t>
            </w:r>
            <w:r w:rsidRPr="00FC5DF7">
              <w:t>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14:paraId="10C509D0" w14:textId="2908068A" w:rsidR="00791641" w:rsidRPr="00E67B2E" w:rsidRDefault="00791641" w:rsidP="00791641">
            <w:pPr>
              <w:jc w:val="center"/>
            </w:pPr>
            <w:r w:rsidRPr="00FC5DF7">
              <w:t>-24</w:t>
            </w:r>
            <w:r>
              <w:t>.</w:t>
            </w:r>
            <w:r w:rsidRPr="00FC5DF7">
              <w:t>50%</w:t>
            </w:r>
          </w:p>
        </w:tc>
      </w:tr>
    </w:tbl>
    <w:p w14:paraId="47270BB4" w14:textId="49F83106" w:rsidR="00326CB7" w:rsidRPr="008F4A84" w:rsidRDefault="00326CB7" w:rsidP="00912CC6">
      <w:pPr>
        <w:contextualSpacing/>
        <w:jc w:val="both"/>
        <w:rPr>
          <w:rFonts w:ascii="Verdana" w:hAnsi="Verdana"/>
          <w:b/>
          <w:bCs/>
          <w:i/>
          <w:iCs/>
          <w:sz w:val="18"/>
          <w:szCs w:val="18"/>
        </w:rPr>
      </w:pPr>
      <w:r w:rsidRPr="008F4A84">
        <w:rPr>
          <w:rFonts w:ascii="Verdana" w:hAnsi="Verdana"/>
          <w:b/>
          <w:bCs/>
          <w:i/>
          <w:iCs/>
          <w:sz w:val="18"/>
          <w:szCs w:val="18"/>
        </w:rPr>
        <w:t xml:space="preserve">Fuente: Instituto de Economía (INECO) de </w:t>
      </w:r>
      <w:r>
        <w:rPr>
          <w:rFonts w:ascii="Verdana" w:hAnsi="Verdana"/>
          <w:b/>
          <w:bCs/>
          <w:i/>
          <w:iCs/>
          <w:sz w:val="18"/>
          <w:szCs w:val="18"/>
        </w:rPr>
        <w:t xml:space="preserve">la </w:t>
      </w:r>
      <w:r w:rsidRPr="008F4A84">
        <w:rPr>
          <w:rFonts w:ascii="Verdana" w:hAnsi="Verdana"/>
          <w:b/>
          <w:bCs/>
          <w:i/>
          <w:iCs/>
          <w:sz w:val="18"/>
          <w:szCs w:val="18"/>
        </w:rPr>
        <w:t>U</w:t>
      </w:r>
      <w:r>
        <w:rPr>
          <w:rFonts w:ascii="Verdana" w:hAnsi="Verdana"/>
          <w:b/>
          <w:bCs/>
          <w:i/>
          <w:iCs/>
          <w:sz w:val="18"/>
          <w:szCs w:val="18"/>
        </w:rPr>
        <w:t>niversidad Argentina de la Empresa (UADE).</w:t>
      </w:r>
    </w:p>
    <w:p w14:paraId="23EE9C4A" w14:textId="494F5FF7" w:rsidR="006E409E" w:rsidRDefault="006E409E" w:rsidP="006E409E">
      <w:pPr>
        <w:rPr>
          <w:rFonts w:ascii="Verdana" w:hAnsi="Verdana"/>
          <w:sz w:val="16"/>
        </w:rPr>
      </w:pPr>
    </w:p>
    <w:p w14:paraId="13EE8A4B" w14:textId="77777777" w:rsidR="006E409E" w:rsidRDefault="006E409E" w:rsidP="006E409E">
      <w:pPr>
        <w:rPr>
          <w:rFonts w:ascii="Verdana" w:hAnsi="Verdana"/>
          <w:sz w:val="16"/>
        </w:rPr>
      </w:pPr>
    </w:p>
    <w:p w14:paraId="413C16B1" w14:textId="77777777" w:rsidR="006E409E" w:rsidRDefault="006E409E" w:rsidP="006E409E">
      <w:pPr>
        <w:rPr>
          <w:rFonts w:ascii="Verdana" w:hAnsi="Verdana"/>
          <w:sz w:val="16"/>
        </w:rPr>
      </w:pPr>
    </w:p>
    <w:p w14:paraId="393F6E06" w14:textId="77777777" w:rsidR="006E409E" w:rsidRDefault="006E409E" w:rsidP="006E409E">
      <w:pPr>
        <w:rPr>
          <w:rFonts w:ascii="Verdana" w:hAnsi="Verdana"/>
          <w:sz w:val="16"/>
        </w:rPr>
      </w:pPr>
    </w:p>
    <w:p w14:paraId="516CC155" w14:textId="77777777" w:rsidR="006E409E" w:rsidRDefault="006E409E" w:rsidP="006E409E">
      <w:pPr>
        <w:rPr>
          <w:rFonts w:ascii="Verdana" w:hAnsi="Verdana"/>
          <w:b/>
          <w:sz w:val="26"/>
          <w:szCs w:val="26"/>
        </w:rPr>
      </w:pPr>
    </w:p>
    <w:p w14:paraId="5441BBF6" w14:textId="77777777" w:rsidR="006E409E" w:rsidRDefault="006E409E" w:rsidP="006E409E">
      <w:pPr>
        <w:pBdr>
          <w:bottom w:val="single" w:sz="4" w:space="1" w:color="auto"/>
        </w:pBdr>
        <w:jc w:val="both"/>
        <w:rPr>
          <w:rFonts w:ascii="Verdana" w:hAnsi="Verdana"/>
          <w:b/>
          <w:sz w:val="26"/>
          <w:szCs w:val="26"/>
        </w:rPr>
      </w:pPr>
    </w:p>
    <w:bookmarkEnd w:id="3"/>
    <w:p w14:paraId="6A209B89" w14:textId="77777777" w:rsidR="00FE0780" w:rsidRPr="005737F5" w:rsidRDefault="00FE0780" w:rsidP="00FE0780">
      <w:pPr>
        <w:pBdr>
          <w:bottom w:val="single" w:sz="4" w:space="1" w:color="auto"/>
        </w:pBdr>
        <w:jc w:val="both"/>
        <w:rPr>
          <w:rFonts w:ascii="Verdana" w:hAnsi="Verdana"/>
          <w:b/>
          <w:sz w:val="26"/>
          <w:szCs w:val="26"/>
        </w:rPr>
      </w:pPr>
      <w:r w:rsidRPr="005737F5">
        <w:rPr>
          <w:rFonts w:ascii="Verdana" w:hAnsi="Verdana"/>
          <w:b/>
          <w:sz w:val="26"/>
          <w:szCs w:val="26"/>
        </w:rPr>
        <w:lastRenderedPageBreak/>
        <w:t>Acerca del Índice</w:t>
      </w:r>
    </w:p>
    <w:p w14:paraId="7FFBD9BE" w14:textId="77777777" w:rsidR="00FE0780" w:rsidRPr="00075E11" w:rsidRDefault="00FE0780" w:rsidP="00FE0780">
      <w:pPr>
        <w:jc w:val="both"/>
        <w:rPr>
          <w:rFonts w:ascii="Verdana" w:hAnsi="Verdana"/>
          <w:sz w:val="20"/>
          <w:szCs w:val="20"/>
        </w:rPr>
      </w:pPr>
      <w:r w:rsidRPr="00075E11">
        <w:rPr>
          <w:rFonts w:ascii="Verdana" w:hAnsi="Verdana"/>
          <w:sz w:val="20"/>
          <w:szCs w:val="20"/>
        </w:rPr>
        <w:t xml:space="preserve">ICAP UADE es el Índice de Costo Argentino de la Producción que comienza a divulgar desde diciembre 2017 el Instituto de Economía de la UADE. Se trata de un indicador sintético elaborado a partir de la agregación de diferentes componentes del costo empresario. Su objetivo es monitorear de forma periódica la tendencia del costo a partir del seguimiento de variables relacionadas con los insumos productivos y el clima de negocios. </w:t>
      </w:r>
    </w:p>
    <w:p w14:paraId="7BDD3B57" w14:textId="77777777" w:rsidR="00FE0780" w:rsidRPr="00075E11" w:rsidRDefault="00FE0780" w:rsidP="00FE0780">
      <w:pPr>
        <w:ind w:left="708"/>
        <w:jc w:val="both"/>
        <w:rPr>
          <w:rFonts w:ascii="Verdana" w:hAnsi="Verdana"/>
          <w:sz w:val="20"/>
          <w:szCs w:val="20"/>
        </w:rPr>
      </w:pPr>
    </w:p>
    <w:p w14:paraId="713A7968" w14:textId="77777777" w:rsidR="00FE0780" w:rsidRPr="00075E11" w:rsidRDefault="00FE0780" w:rsidP="00FE0780">
      <w:pPr>
        <w:jc w:val="both"/>
        <w:rPr>
          <w:rFonts w:ascii="Verdana" w:hAnsi="Verdana"/>
          <w:sz w:val="20"/>
          <w:szCs w:val="20"/>
        </w:rPr>
      </w:pPr>
      <w:r w:rsidRPr="00075E11">
        <w:rPr>
          <w:rFonts w:ascii="Verdana" w:hAnsi="Verdana"/>
          <w:sz w:val="20"/>
          <w:szCs w:val="20"/>
        </w:rPr>
        <w:t>Al reflejar la dinámica del costo argentino se constituye en una herramienta para la toma de decisiones tanto en el sector privado, para identificar mejoras o retrocesos a nivel agregado, como para el sector público, donde contribuye a partir de información precisa al diseño de políticas que contribuyan a mejorar la competitividad.</w:t>
      </w:r>
    </w:p>
    <w:p w14:paraId="6B506DE9" w14:textId="77777777" w:rsidR="00FE0780" w:rsidRPr="00075E11" w:rsidRDefault="00FE0780" w:rsidP="00FE0780">
      <w:pPr>
        <w:ind w:left="708"/>
        <w:jc w:val="both"/>
        <w:rPr>
          <w:rFonts w:ascii="Verdana" w:hAnsi="Verdana"/>
          <w:i/>
          <w:sz w:val="20"/>
          <w:szCs w:val="20"/>
        </w:rPr>
      </w:pPr>
    </w:p>
    <w:p w14:paraId="0795697A" w14:textId="77777777" w:rsidR="00FE0780" w:rsidRPr="00075E11" w:rsidRDefault="00FE0780" w:rsidP="00FE0780">
      <w:pPr>
        <w:jc w:val="both"/>
        <w:rPr>
          <w:rFonts w:ascii="Verdana" w:hAnsi="Verdana" w:cstheme="majorHAnsi"/>
          <w:sz w:val="20"/>
          <w:szCs w:val="20"/>
        </w:rPr>
      </w:pPr>
      <w:r w:rsidRPr="00075E11">
        <w:rPr>
          <w:rFonts w:ascii="Verdana" w:hAnsi="Verdana" w:cstheme="majorHAnsi"/>
          <w:sz w:val="20"/>
          <w:szCs w:val="20"/>
        </w:rPr>
        <w:t xml:space="preserve">El ICAP UADE se construye utilizando la metodología de indicadores sintéticos sugerida por el </w:t>
      </w:r>
      <w:proofErr w:type="spellStart"/>
      <w:r w:rsidRPr="00401E6A">
        <w:rPr>
          <w:rFonts w:ascii="Verdana" w:hAnsi="Verdana" w:cstheme="majorHAnsi"/>
          <w:i/>
          <w:iCs/>
          <w:sz w:val="20"/>
          <w:szCs w:val="20"/>
        </w:rPr>
        <w:t>National</w:t>
      </w:r>
      <w:proofErr w:type="spellEnd"/>
      <w:r w:rsidRPr="00401E6A">
        <w:rPr>
          <w:rFonts w:ascii="Verdana" w:hAnsi="Verdana" w:cstheme="majorHAnsi"/>
          <w:i/>
          <w:iCs/>
          <w:sz w:val="20"/>
          <w:szCs w:val="20"/>
        </w:rPr>
        <w:t xml:space="preserve"> Bureau </w:t>
      </w:r>
      <w:proofErr w:type="spellStart"/>
      <w:r w:rsidRPr="00401E6A">
        <w:rPr>
          <w:rFonts w:ascii="Verdana" w:hAnsi="Verdana" w:cstheme="majorHAnsi"/>
          <w:i/>
          <w:iCs/>
          <w:sz w:val="20"/>
          <w:szCs w:val="20"/>
        </w:rPr>
        <w:t>of</w:t>
      </w:r>
      <w:proofErr w:type="spellEnd"/>
      <w:r w:rsidRPr="00401E6A">
        <w:rPr>
          <w:rFonts w:ascii="Verdana" w:hAnsi="Verdana" w:cstheme="majorHAnsi"/>
          <w:i/>
          <w:iCs/>
          <w:sz w:val="20"/>
          <w:szCs w:val="20"/>
        </w:rPr>
        <w:t xml:space="preserve"> </w:t>
      </w:r>
      <w:proofErr w:type="spellStart"/>
      <w:r w:rsidRPr="00401E6A">
        <w:rPr>
          <w:rFonts w:ascii="Verdana" w:hAnsi="Verdana" w:cstheme="majorHAnsi"/>
          <w:i/>
          <w:iCs/>
          <w:sz w:val="20"/>
          <w:szCs w:val="20"/>
        </w:rPr>
        <w:t>Economic</w:t>
      </w:r>
      <w:proofErr w:type="spellEnd"/>
      <w:r w:rsidRPr="00401E6A">
        <w:rPr>
          <w:rFonts w:ascii="Verdana" w:hAnsi="Verdana" w:cstheme="majorHAnsi"/>
          <w:i/>
          <w:iCs/>
          <w:sz w:val="20"/>
          <w:szCs w:val="20"/>
        </w:rPr>
        <w:t xml:space="preserve"> </w:t>
      </w:r>
      <w:proofErr w:type="spellStart"/>
      <w:r w:rsidRPr="00401E6A">
        <w:rPr>
          <w:rFonts w:ascii="Verdana" w:hAnsi="Verdana" w:cstheme="majorHAnsi"/>
          <w:i/>
          <w:iCs/>
          <w:sz w:val="20"/>
          <w:szCs w:val="20"/>
        </w:rPr>
        <w:t>Research</w:t>
      </w:r>
      <w:proofErr w:type="spellEnd"/>
      <w:r w:rsidRPr="00401E6A">
        <w:rPr>
          <w:rFonts w:ascii="Verdana" w:hAnsi="Verdana" w:cstheme="majorHAnsi"/>
          <w:i/>
          <w:iCs/>
          <w:sz w:val="20"/>
          <w:szCs w:val="20"/>
        </w:rPr>
        <w:t> (NBER).</w:t>
      </w:r>
      <w:r w:rsidRPr="00075E11">
        <w:rPr>
          <w:rFonts w:ascii="Verdana" w:hAnsi="Verdana" w:cstheme="majorHAnsi"/>
          <w:sz w:val="20"/>
          <w:szCs w:val="20"/>
        </w:rPr>
        <w:t xml:space="preserve"> A diferencia de indicadores líderes de actividad económica, que pretenden anticipar cambios de tendencia, no existe serie aquí que sirva como referente primario, como podría ser, por ejemplo, el Producto Interno Bruto (PIB). </w:t>
      </w:r>
    </w:p>
    <w:p w14:paraId="09FC1B1B" w14:textId="77777777" w:rsidR="00FE0780" w:rsidRPr="00075E11" w:rsidRDefault="00FE0780" w:rsidP="00FE0780">
      <w:pPr>
        <w:ind w:left="708"/>
        <w:jc w:val="both"/>
        <w:rPr>
          <w:rFonts w:ascii="Verdana" w:hAnsi="Verdana" w:cstheme="majorHAnsi"/>
          <w:sz w:val="20"/>
          <w:szCs w:val="20"/>
        </w:rPr>
      </w:pPr>
    </w:p>
    <w:p w14:paraId="27A88D9D" w14:textId="77777777" w:rsidR="00FE0780" w:rsidRPr="00075E11" w:rsidRDefault="00FE0780" w:rsidP="00FE0780">
      <w:pPr>
        <w:jc w:val="both"/>
        <w:rPr>
          <w:rFonts w:ascii="Verdana" w:hAnsi="Verdana" w:cstheme="majorHAnsi"/>
          <w:sz w:val="20"/>
          <w:szCs w:val="20"/>
        </w:rPr>
      </w:pPr>
      <w:r w:rsidRPr="00075E11">
        <w:rPr>
          <w:rFonts w:ascii="Verdana" w:hAnsi="Verdana" w:cstheme="majorHAnsi"/>
          <w:sz w:val="20"/>
          <w:szCs w:val="20"/>
        </w:rPr>
        <w:t xml:space="preserve">Es por esta razón que la elección de las series se basa en los principios usuales de disponibilidad, credibilidad de la fuente, periodicidad, relación lógica con el fenómeno estudiado y experiencia previa del grupo de investigación. Otros fenómenos vinculados al costo empresario, como el </w:t>
      </w:r>
      <w:proofErr w:type="spellStart"/>
      <w:r w:rsidRPr="00401E6A">
        <w:rPr>
          <w:rFonts w:ascii="Verdana" w:hAnsi="Verdana" w:cstheme="majorHAnsi"/>
          <w:i/>
          <w:iCs/>
          <w:sz w:val="20"/>
          <w:szCs w:val="20"/>
        </w:rPr>
        <w:t>crowdingout</w:t>
      </w:r>
      <w:proofErr w:type="spellEnd"/>
      <w:r w:rsidRPr="00075E11">
        <w:rPr>
          <w:rFonts w:ascii="Verdana" w:hAnsi="Verdana" w:cstheme="majorHAnsi"/>
          <w:sz w:val="20"/>
          <w:szCs w:val="20"/>
        </w:rPr>
        <w:t xml:space="preserve"> (o efecto desplazamiento) del sector público, o aspectos de difícil observación quedaron por razones de simplicidad fuera del análisis. (Ver más en Anexo Metodológico).</w:t>
      </w:r>
    </w:p>
    <w:p w14:paraId="084D795C" w14:textId="77777777" w:rsidR="00FE0780" w:rsidRDefault="00FE0780" w:rsidP="00FE0780">
      <w:pPr>
        <w:jc w:val="both"/>
        <w:rPr>
          <w:rFonts w:ascii="Verdana" w:hAnsi="Verdana" w:cstheme="majorHAnsi"/>
          <w:sz w:val="18"/>
          <w:szCs w:val="18"/>
        </w:rPr>
      </w:pPr>
    </w:p>
    <w:p w14:paraId="1F35702D" w14:textId="77777777" w:rsidR="00FE0780" w:rsidRPr="0047045B" w:rsidRDefault="00FE0780" w:rsidP="00FE0780">
      <w:pPr>
        <w:jc w:val="both"/>
        <w:rPr>
          <w:rFonts w:ascii="Verdana" w:hAnsi="Verdana" w:cstheme="majorHAnsi"/>
          <w:sz w:val="20"/>
          <w:szCs w:val="20"/>
        </w:rPr>
      </w:pPr>
      <w:r>
        <w:rPr>
          <w:rFonts w:ascii="Verdana" w:hAnsi="Verdana" w:cstheme="majorHAnsi"/>
          <w:sz w:val="20"/>
          <w:szCs w:val="20"/>
        </w:rPr>
        <w:t>E</w:t>
      </w:r>
      <w:r w:rsidRPr="0047045B">
        <w:rPr>
          <w:rFonts w:ascii="Verdana" w:hAnsi="Verdana" w:cstheme="majorHAnsi"/>
          <w:sz w:val="20"/>
          <w:szCs w:val="20"/>
        </w:rPr>
        <w:t>l deflactor utilizado para calcular el ICAP en términos reales es un índice de precios basado en el IPIM pero que incorpora algunos rubros adicionales</w:t>
      </w:r>
      <w:r>
        <w:rPr>
          <w:rFonts w:ascii="Verdana" w:hAnsi="Verdana" w:cstheme="majorHAnsi"/>
          <w:sz w:val="20"/>
          <w:szCs w:val="20"/>
        </w:rPr>
        <w:t>, como por ejemplo Presión Tributaria, Materias Primas, Huelgas, Riesgo País.</w:t>
      </w:r>
    </w:p>
    <w:p w14:paraId="601D3933" w14:textId="77777777" w:rsidR="00FE0780" w:rsidRDefault="00FE0780" w:rsidP="00FE0780">
      <w:pPr>
        <w:jc w:val="both"/>
        <w:rPr>
          <w:rFonts w:ascii="Verdana" w:hAnsi="Verdana" w:cstheme="majorHAnsi"/>
          <w:sz w:val="18"/>
          <w:szCs w:val="18"/>
        </w:rPr>
      </w:pPr>
    </w:p>
    <w:p w14:paraId="5C2844F9" w14:textId="77777777" w:rsidR="00FE0780" w:rsidRPr="00C23BFB" w:rsidRDefault="00FE0780" w:rsidP="00FE0780">
      <w:pPr>
        <w:jc w:val="both"/>
        <w:rPr>
          <w:rFonts w:ascii="Verdana" w:hAnsi="Verdana" w:cstheme="majorHAnsi"/>
          <w:sz w:val="20"/>
          <w:szCs w:val="20"/>
        </w:rPr>
      </w:pPr>
      <w:r>
        <w:rPr>
          <w:rFonts w:ascii="Verdana" w:hAnsi="Verdana" w:cstheme="majorHAnsi"/>
          <w:sz w:val="20"/>
          <w:szCs w:val="20"/>
        </w:rPr>
        <w:t>E</w:t>
      </w:r>
      <w:r w:rsidRPr="00C23BFB">
        <w:rPr>
          <w:rFonts w:ascii="Verdana" w:hAnsi="Verdana" w:cstheme="majorHAnsi"/>
          <w:sz w:val="20"/>
          <w:szCs w:val="20"/>
        </w:rPr>
        <w:t>l ICAP nominal en pesos, mide las variables en valores corrientes. Para lo cual cada variable fue ajustada por el índice de inflación correspondiente. </w:t>
      </w:r>
    </w:p>
    <w:p w14:paraId="0FEAF06F" w14:textId="77777777" w:rsidR="00FE0780" w:rsidRDefault="00FE0780" w:rsidP="00FE0780">
      <w:pPr>
        <w:jc w:val="both"/>
        <w:rPr>
          <w:rFonts w:ascii="Verdana" w:hAnsi="Verdana" w:cstheme="majorHAnsi"/>
          <w:sz w:val="20"/>
          <w:szCs w:val="20"/>
        </w:rPr>
      </w:pPr>
      <w:r w:rsidRPr="00C23BFB">
        <w:rPr>
          <w:rFonts w:ascii="Verdana" w:hAnsi="Verdana" w:cstheme="majorHAnsi"/>
          <w:sz w:val="20"/>
          <w:szCs w:val="20"/>
        </w:rPr>
        <w:t>Aquellas variabl</w:t>
      </w:r>
      <w:r>
        <w:rPr>
          <w:rFonts w:ascii="Verdana" w:hAnsi="Verdana" w:cstheme="majorHAnsi"/>
          <w:sz w:val="20"/>
          <w:szCs w:val="20"/>
        </w:rPr>
        <w:t>es, que en su origen son reales</w:t>
      </w:r>
      <w:r w:rsidRPr="00C23BFB">
        <w:rPr>
          <w:rFonts w:ascii="Verdana" w:hAnsi="Verdana" w:cstheme="majorHAnsi"/>
          <w:sz w:val="20"/>
          <w:szCs w:val="20"/>
        </w:rPr>
        <w:t xml:space="preserve">, como es el caso del riesgo país o la cantidad de huelgas, fueron </w:t>
      </w:r>
      <w:proofErr w:type="spellStart"/>
      <w:r w:rsidRPr="00C23BFB">
        <w:rPr>
          <w:rFonts w:ascii="Verdana" w:hAnsi="Verdana" w:cstheme="majorHAnsi"/>
          <w:sz w:val="20"/>
          <w:szCs w:val="20"/>
        </w:rPr>
        <w:t>reflactadas</w:t>
      </w:r>
      <w:proofErr w:type="spellEnd"/>
      <w:r w:rsidRPr="00C23BFB">
        <w:rPr>
          <w:rFonts w:ascii="Verdana" w:hAnsi="Verdana" w:cstheme="majorHAnsi"/>
          <w:sz w:val="20"/>
          <w:szCs w:val="20"/>
        </w:rPr>
        <w:t xml:space="preserve"> por índices de inflación seleccionados que más se acerquen al precio del costo que representan. Así, </w:t>
      </w:r>
      <w:r>
        <w:rPr>
          <w:rFonts w:ascii="Verdana" w:hAnsi="Verdana" w:cstheme="majorHAnsi"/>
          <w:sz w:val="20"/>
          <w:szCs w:val="20"/>
        </w:rPr>
        <w:t xml:space="preserve">los días de huelgas fueron </w:t>
      </w:r>
      <w:proofErr w:type="spellStart"/>
      <w:r>
        <w:rPr>
          <w:rFonts w:ascii="Verdana" w:hAnsi="Verdana" w:cstheme="majorHAnsi"/>
          <w:sz w:val="20"/>
          <w:szCs w:val="20"/>
        </w:rPr>
        <w:t>refla</w:t>
      </w:r>
      <w:r w:rsidRPr="00C23BFB">
        <w:rPr>
          <w:rFonts w:ascii="Verdana" w:hAnsi="Verdana" w:cstheme="majorHAnsi"/>
          <w:sz w:val="20"/>
          <w:szCs w:val="20"/>
        </w:rPr>
        <w:t>ctados</w:t>
      </w:r>
      <w:proofErr w:type="spellEnd"/>
      <w:r w:rsidRPr="00C23BFB">
        <w:rPr>
          <w:rFonts w:ascii="Verdana" w:hAnsi="Verdana" w:cstheme="majorHAnsi"/>
          <w:sz w:val="20"/>
          <w:szCs w:val="20"/>
        </w:rPr>
        <w:t xml:space="preserve"> por el salario, la presión tributaria se ajusta por la inflación implícita en la recaudación y el riesgo país que se trata de una tasa de interés real fue ajustada por la inflación esperada que surge del </w:t>
      </w:r>
      <w:r w:rsidRPr="0043536F">
        <w:rPr>
          <w:rFonts w:ascii="Verdana" w:hAnsi="Verdana" w:cstheme="majorHAnsi"/>
          <w:sz w:val="20"/>
          <w:szCs w:val="20"/>
        </w:rPr>
        <w:t xml:space="preserve">Relevamiento de Expectativas de Mercado </w:t>
      </w:r>
      <w:r>
        <w:rPr>
          <w:rFonts w:ascii="Verdana" w:hAnsi="Verdana" w:cstheme="majorHAnsi"/>
          <w:sz w:val="20"/>
          <w:szCs w:val="20"/>
        </w:rPr>
        <w:t>(</w:t>
      </w:r>
      <w:r w:rsidRPr="00C23BFB">
        <w:rPr>
          <w:rFonts w:ascii="Verdana" w:hAnsi="Verdana" w:cstheme="majorHAnsi"/>
          <w:sz w:val="20"/>
          <w:szCs w:val="20"/>
        </w:rPr>
        <w:t>REM</w:t>
      </w:r>
      <w:r>
        <w:rPr>
          <w:rFonts w:ascii="Verdana" w:hAnsi="Verdana" w:cstheme="majorHAnsi"/>
          <w:sz w:val="20"/>
          <w:szCs w:val="20"/>
        </w:rPr>
        <w:t>)</w:t>
      </w:r>
      <w:r w:rsidRPr="00C23BFB">
        <w:rPr>
          <w:rFonts w:ascii="Verdana" w:hAnsi="Verdana" w:cstheme="majorHAnsi"/>
          <w:sz w:val="20"/>
          <w:szCs w:val="20"/>
        </w:rPr>
        <w:t>. En este último caso, para los años que no hubo REM, se tomaron reportes privados que reflejaban la inflación esperada</w:t>
      </w:r>
      <w:r>
        <w:rPr>
          <w:rFonts w:ascii="Verdana" w:hAnsi="Verdana" w:cstheme="majorHAnsi"/>
          <w:sz w:val="20"/>
          <w:szCs w:val="20"/>
        </w:rPr>
        <w:t>.</w:t>
      </w:r>
    </w:p>
    <w:p w14:paraId="43167BFC" w14:textId="77777777" w:rsidR="00FE0780" w:rsidRDefault="00FE0780" w:rsidP="00FE0780">
      <w:pPr>
        <w:jc w:val="both"/>
        <w:rPr>
          <w:rFonts w:ascii="Verdana" w:hAnsi="Verdana" w:cstheme="majorHAnsi"/>
          <w:sz w:val="20"/>
          <w:szCs w:val="20"/>
        </w:rPr>
      </w:pPr>
    </w:p>
    <w:p w14:paraId="509F4C16" w14:textId="7927C769" w:rsidR="00FE0780" w:rsidRDefault="00FE0780" w:rsidP="00FE0780">
      <w:pPr>
        <w:jc w:val="both"/>
        <w:rPr>
          <w:rFonts w:ascii="Verdana" w:hAnsi="Verdana" w:cstheme="majorHAnsi"/>
          <w:sz w:val="18"/>
          <w:szCs w:val="18"/>
        </w:rPr>
      </w:pPr>
      <w:r>
        <w:rPr>
          <w:rFonts w:ascii="Verdana" w:hAnsi="Verdana" w:cstheme="majorHAnsi"/>
          <w:sz w:val="20"/>
          <w:szCs w:val="20"/>
        </w:rPr>
        <w:t xml:space="preserve">El ICAP en dólares se obtiene de un promedio entre el tipo de cambio vendedor y comprador del Banco </w:t>
      </w:r>
      <w:r w:rsidR="006E678E">
        <w:rPr>
          <w:rFonts w:ascii="Verdana" w:hAnsi="Verdana" w:cstheme="majorHAnsi"/>
          <w:sz w:val="20"/>
          <w:szCs w:val="20"/>
        </w:rPr>
        <w:t>Central</w:t>
      </w:r>
      <w:r>
        <w:rPr>
          <w:rFonts w:ascii="Verdana" w:hAnsi="Verdana" w:cstheme="majorHAnsi"/>
          <w:sz w:val="20"/>
          <w:szCs w:val="20"/>
        </w:rPr>
        <w:t>.</w:t>
      </w:r>
    </w:p>
    <w:p w14:paraId="0A36C428" w14:textId="77777777" w:rsidR="00FE0780" w:rsidRDefault="00FE0780" w:rsidP="00FE0780">
      <w:pPr>
        <w:rPr>
          <w:rFonts w:ascii="Verdana" w:hAnsi="Verdana" w:cstheme="majorHAnsi"/>
          <w:sz w:val="18"/>
          <w:szCs w:val="18"/>
        </w:rPr>
      </w:pPr>
    </w:p>
    <w:p w14:paraId="2A729DAE" w14:textId="77777777" w:rsidR="0025024A" w:rsidRDefault="0025024A" w:rsidP="00FE0780">
      <w:pPr>
        <w:rPr>
          <w:rFonts w:ascii="Verdana" w:hAnsi="Verdana" w:cstheme="majorHAnsi"/>
          <w:sz w:val="18"/>
          <w:szCs w:val="18"/>
        </w:rPr>
      </w:pPr>
    </w:p>
    <w:p w14:paraId="19006C93" w14:textId="77777777" w:rsidR="0025024A" w:rsidRDefault="0025024A" w:rsidP="00FE0780">
      <w:pPr>
        <w:rPr>
          <w:rFonts w:ascii="Verdana" w:hAnsi="Verdana" w:cstheme="majorHAnsi"/>
          <w:sz w:val="18"/>
          <w:szCs w:val="18"/>
        </w:rPr>
      </w:pPr>
    </w:p>
    <w:p w14:paraId="757A230B" w14:textId="77777777" w:rsidR="00FE0780" w:rsidRPr="005737F5" w:rsidRDefault="00FE0780" w:rsidP="00FE0780">
      <w:pPr>
        <w:pBdr>
          <w:bottom w:val="single" w:sz="4" w:space="1" w:color="auto"/>
        </w:pBdr>
        <w:jc w:val="both"/>
        <w:rPr>
          <w:rFonts w:ascii="Verdana" w:hAnsi="Verdana"/>
          <w:b/>
          <w:sz w:val="26"/>
          <w:szCs w:val="26"/>
        </w:rPr>
      </w:pPr>
      <w:r w:rsidRPr="005737F5">
        <w:rPr>
          <w:rFonts w:ascii="Verdana" w:hAnsi="Verdana"/>
          <w:b/>
          <w:sz w:val="26"/>
          <w:szCs w:val="26"/>
        </w:rPr>
        <w:lastRenderedPageBreak/>
        <w:t xml:space="preserve">Anexo </w:t>
      </w:r>
      <w:r w:rsidRPr="008931B5">
        <w:rPr>
          <w:rFonts w:ascii="Verdana" w:hAnsi="Verdana"/>
          <w:b/>
          <w:sz w:val="26"/>
          <w:szCs w:val="26"/>
        </w:rPr>
        <w:t>M</w:t>
      </w:r>
      <w:r>
        <w:rPr>
          <w:rFonts w:ascii="Verdana" w:hAnsi="Verdana"/>
          <w:b/>
          <w:sz w:val="26"/>
          <w:szCs w:val="26"/>
        </w:rPr>
        <w:t>etodológico</w:t>
      </w:r>
    </w:p>
    <w:p w14:paraId="699F5507" w14:textId="77777777" w:rsidR="00FE0780" w:rsidRPr="00075E11" w:rsidRDefault="00FE0780" w:rsidP="00FE0780">
      <w:pPr>
        <w:jc w:val="both"/>
        <w:rPr>
          <w:rFonts w:ascii="Verdana" w:hAnsi="Verdana" w:cstheme="majorHAnsi"/>
          <w:sz w:val="20"/>
          <w:szCs w:val="20"/>
        </w:rPr>
      </w:pPr>
      <w:r>
        <w:rPr>
          <w:rFonts w:ascii="Verdana" w:hAnsi="Verdana" w:cstheme="majorHAnsi"/>
          <w:sz w:val="20"/>
          <w:szCs w:val="20"/>
        </w:rPr>
        <w:t xml:space="preserve">El ICAP se construye a través de </w:t>
      </w:r>
      <w:r w:rsidRPr="00075E11">
        <w:rPr>
          <w:rFonts w:ascii="Verdana" w:hAnsi="Verdana" w:cstheme="majorHAnsi"/>
          <w:sz w:val="20"/>
          <w:szCs w:val="20"/>
        </w:rPr>
        <w:t>medición las siguientes variables, ajustadas por el Índice de Precios al por Mayor (IPIM) en el caso de variables nominales, y desestacionalizadas para eliminar efectos coyunturales:</w:t>
      </w:r>
    </w:p>
    <w:p w14:paraId="208DED73" w14:textId="77777777" w:rsidR="00FE0780" w:rsidRPr="00075E11" w:rsidRDefault="00FE0780" w:rsidP="00FE0780">
      <w:pPr>
        <w:jc w:val="both"/>
        <w:rPr>
          <w:rFonts w:ascii="Verdana" w:hAnsi="Verdana" w:cstheme="majorHAnsi"/>
          <w:sz w:val="20"/>
          <w:szCs w:val="20"/>
        </w:rPr>
      </w:pPr>
    </w:p>
    <w:p w14:paraId="7FDB0A93" w14:textId="77777777" w:rsidR="00FE0780" w:rsidRPr="00075E11" w:rsidRDefault="00FE0780" w:rsidP="00FE0780">
      <w:pPr>
        <w:pStyle w:val="Prrafodelista"/>
        <w:numPr>
          <w:ilvl w:val="0"/>
          <w:numId w:val="3"/>
        </w:numPr>
        <w:spacing w:after="200" w:line="276" w:lineRule="auto"/>
        <w:jc w:val="both"/>
        <w:rPr>
          <w:rFonts w:ascii="Verdana" w:hAnsi="Verdana" w:cstheme="majorHAnsi"/>
          <w:sz w:val="20"/>
          <w:szCs w:val="20"/>
        </w:rPr>
      </w:pPr>
      <w:r w:rsidRPr="00075E11">
        <w:rPr>
          <w:rFonts w:ascii="Verdana" w:hAnsi="Verdana" w:cstheme="majorHAnsi"/>
          <w:sz w:val="20"/>
          <w:szCs w:val="20"/>
        </w:rPr>
        <w:t>Presión tributaria nacional: se calcula con la medida tradicional de la recaudación nacional total (restando lo recaudado por IVA, por tratarse de un impuesto al consumo) en relación con el Producto Interno Bruto mensualizado (fuente: elaboración propia en base a AFIP y Ministerio de Economía)</w:t>
      </w:r>
    </w:p>
    <w:p w14:paraId="11319347" w14:textId="77777777" w:rsidR="00FE0780" w:rsidRPr="00075E11" w:rsidRDefault="00FE0780" w:rsidP="00FE0780">
      <w:pPr>
        <w:pStyle w:val="Prrafodelista"/>
        <w:numPr>
          <w:ilvl w:val="0"/>
          <w:numId w:val="3"/>
        </w:numPr>
        <w:spacing w:after="200" w:line="276" w:lineRule="auto"/>
        <w:jc w:val="both"/>
        <w:rPr>
          <w:rFonts w:ascii="Verdana" w:hAnsi="Verdana" w:cstheme="majorHAnsi"/>
          <w:sz w:val="20"/>
          <w:szCs w:val="20"/>
        </w:rPr>
      </w:pPr>
      <w:r w:rsidRPr="00075E11">
        <w:rPr>
          <w:rFonts w:ascii="Verdana" w:hAnsi="Verdana" w:cstheme="majorHAnsi"/>
          <w:sz w:val="20"/>
          <w:szCs w:val="20"/>
        </w:rPr>
        <w:t xml:space="preserve">Costo del combustible: se toma como referente el precio del fuel </w:t>
      </w:r>
      <w:proofErr w:type="spellStart"/>
      <w:r w:rsidRPr="00075E11">
        <w:rPr>
          <w:rFonts w:ascii="Verdana" w:hAnsi="Verdana" w:cstheme="majorHAnsi"/>
          <w:sz w:val="20"/>
          <w:szCs w:val="20"/>
        </w:rPr>
        <w:t>oil</w:t>
      </w:r>
      <w:proofErr w:type="spellEnd"/>
      <w:r w:rsidRPr="00075E11">
        <w:rPr>
          <w:rFonts w:ascii="Verdana" w:hAnsi="Verdana" w:cstheme="majorHAnsi"/>
          <w:sz w:val="20"/>
          <w:szCs w:val="20"/>
        </w:rPr>
        <w:t xml:space="preserve"> (fuente: Secretaría de Energía)</w:t>
      </w:r>
    </w:p>
    <w:p w14:paraId="35EBD798" w14:textId="77777777" w:rsidR="00FE0780" w:rsidRPr="00075E11" w:rsidRDefault="00FE0780" w:rsidP="00FE0780">
      <w:pPr>
        <w:pStyle w:val="Prrafodelista"/>
        <w:numPr>
          <w:ilvl w:val="0"/>
          <w:numId w:val="3"/>
        </w:numPr>
        <w:spacing w:after="200" w:line="276" w:lineRule="auto"/>
        <w:jc w:val="both"/>
        <w:rPr>
          <w:rFonts w:ascii="Verdana" w:hAnsi="Verdana" w:cstheme="majorHAnsi"/>
          <w:sz w:val="20"/>
          <w:szCs w:val="20"/>
        </w:rPr>
      </w:pPr>
      <w:r w:rsidRPr="00075E11">
        <w:rPr>
          <w:rFonts w:ascii="Verdana" w:hAnsi="Verdana" w:cstheme="majorHAnsi"/>
          <w:sz w:val="20"/>
          <w:szCs w:val="20"/>
        </w:rPr>
        <w:t xml:space="preserve">Precio de la energía eléctrica: se toma el precio de la energía en el mercado eléctrico mayorista (fuente: Informe de Síntesis del Mercado Eléctrico Mayorista de la Secretaría de Energía).  </w:t>
      </w:r>
    </w:p>
    <w:p w14:paraId="33BAC307" w14:textId="77777777" w:rsidR="00FE0780" w:rsidRPr="00075E11" w:rsidRDefault="00FE0780" w:rsidP="00FE0780">
      <w:pPr>
        <w:pStyle w:val="Prrafodelista"/>
        <w:numPr>
          <w:ilvl w:val="0"/>
          <w:numId w:val="3"/>
        </w:numPr>
        <w:spacing w:after="200" w:line="276" w:lineRule="auto"/>
        <w:jc w:val="both"/>
        <w:rPr>
          <w:rFonts w:ascii="Verdana" w:hAnsi="Verdana" w:cstheme="majorHAnsi"/>
          <w:sz w:val="20"/>
          <w:szCs w:val="20"/>
        </w:rPr>
      </w:pPr>
      <w:r w:rsidRPr="00075E11">
        <w:rPr>
          <w:rFonts w:ascii="Verdana" w:hAnsi="Verdana" w:cstheme="majorHAnsi"/>
          <w:sz w:val="20"/>
          <w:szCs w:val="20"/>
        </w:rPr>
        <w:t>Costo logístico: Indicador con base 100 en diciembre de 2001 publicado por la Cámara Empresaria de Operadores Logísticos (CEDOL)</w:t>
      </w:r>
    </w:p>
    <w:p w14:paraId="1ED8B119" w14:textId="77777777" w:rsidR="00FE0780" w:rsidRPr="00075E11" w:rsidRDefault="00FE0780" w:rsidP="00FE0780">
      <w:pPr>
        <w:pStyle w:val="Prrafodelista"/>
        <w:numPr>
          <w:ilvl w:val="0"/>
          <w:numId w:val="3"/>
        </w:numPr>
        <w:spacing w:after="200" w:line="276" w:lineRule="auto"/>
        <w:jc w:val="both"/>
        <w:rPr>
          <w:rFonts w:ascii="Verdana" w:hAnsi="Verdana" w:cstheme="majorHAnsi"/>
          <w:sz w:val="20"/>
          <w:szCs w:val="20"/>
        </w:rPr>
      </w:pPr>
      <w:r w:rsidRPr="00075E11">
        <w:rPr>
          <w:rFonts w:ascii="Verdana" w:hAnsi="Verdana" w:cstheme="majorHAnsi"/>
          <w:sz w:val="20"/>
          <w:szCs w:val="20"/>
        </w:rPr>
        <w:t>Salario privado promedio: se utilizar la serie de salario en el sector formal registrado (fuente: INDEC).</w:t>
      </w:r>
    </w:p>
    <w:p w14:paraId="7A0EBF7B" w14:textId="77777777" w:rsidR="00FE0780" w:rsidRPr="00075E11" w:rsidRDefault="00FE0780" w:rsidP="00FE0780">
      <w:pPr>
        <w:pStyle w:val="Prrafodelista"/>
        <w:numPr>
          <w:ilvl w:val="0"/>
          <w:numId w:val="3"/>
        </w:numPr>
        <w:spacing w:after="200" w:line="276" w:lineRule="auto"/>
        <w:jc w:val="both"/>
        <w:rPr>
          <w:rFonts w:ascii="Verdana" w:hAnsi="Verdana" w:cstheme="majorHAnsi"/>
          <w:sz w:val="20"/>
          <w:szCs w:val="20"/>
        </w:rPr>
      </w:pPr>
      <w:r w:rsidRPr="00075E11">
        <w:rPr>
          <w:rFonts w:ascii="Verdana" w:hAnsi="Verdana" w:cstheme="majorHAnsi"/>
          <w:sz w:val="20"/>
          <w:szCs w:val="20"/>
        </w:rPr>
        <w:t>Índice de materias primas: es un indicador que sigue la dinámica del precio de las materias primas (fuente: BCRA)</w:t>
      </w:r>
      <w:r w:rsidRPr="00075E11">
        <w:rPr>
          <w:rFonts w:ascii="Verdana" w:hAnsi="Verdana" w:cstheme="majorHAnsi"/>
          <w:sz w:val="20"/>
          <w:szCs w:val="20"/>
        </w:rPr>
        <w:tab/>
      </w:r>
    </w:p>
    <w:p w14:paraId="22D4C2C1" w14:textId="77777777" w:rsidR="00FE0780" w:rsidRPr="00075E11" w:rsidRDefault="00FE0780" w:rsidP="00FE0780">
      <w:pPr>
        <w:pStyle w:val="Prrafodelista"/>
        <w:numPr>
          <w:ilvl w:val="0"/>
          <w:numId w:val="3"/>
        </w:numPr>
        <w:spacing w:after="200" w:line="276" w:lineRule="auto"/>
        <w:jc w:val="both"/>
        <w:rPr>
          <w:rFonts w:ascii="Verdana" w:hAnsi="Verdana" w:cstheme="majorHAnsi"/>
          <w:sz w:val="20"/>
          <w:szCs w:val="20"/>
        </w:rPr>
      </w:pPr>
      <w:r w:rsidRPr="00075E11">
        <w:rPr>
          <w:rFonts w:ascii="Verdana" w:hAnsi="Verdana" w:cstheme="majorHAnsi"/>
          <w:sz w:val="20"/>
          <w:szCs w:val="20"/>
        </w:rPr>
        <w:t>Conflictos laborales: índice de huelgas, 1986=100 (fuente: Tendencias Económicas)</w:t>
      </w:r>
    </w:p>
    <w:p w14:paraId="57401D56" w14:textId="77777777" w:rsidR="00FE0780" w:rsidRPr="00075E11" w:rsidRDefault="00FE0780" w:rsidP="00FE0780">
      <w:pPr>
        <w:pStyle w:val="Prrafodelista"/>
        <w:numPr>
          <w:ilvl w:val="0"/>
          <w:numId w:val="3"/>
        </w:numPr>
        <w:spacing w:after="200" w:line="276" w:lineRule="auto"/>
        <w:jc w:val="both"/>
        <w:rPr>
          <w:rFonts w:ascii="Verdana" w:hAnsi="Verdana" w:cstheme="majorHAnsi"/>
          <w:sz w:val="20"/>
          <w:szCs w:val="20"/>
        </w:rPr>
      </w:pPr>
      <w:r w:rsidRPr="00075E11">
        <w:rPr>
          <w:rFonts w:ascii="Verdana" w:hAnsi="Verdana" w:cstheme="majorHAnsi"/>
          <w:sz w:val="20"/>
          <w:szCs w:val="20"/>
        </w:rPr>
        <w:t>Riesgo país: prima de riesgo a fin de mes de los títulos de deuda argentinos (fuente: JP Morgan)</w:t>
      </w:r>
    </w:p>
    <w:p w14:paraId="51B2410F" w14:textId="77777777" w:rsidR="00FE0780" w:rsidRPr="00075E11" w:rsidRDefault="00FE0780" w:rsidP="00FE0780">
      <w:pPr>
        <w:pStyle w:val="Prrafodelista"/>
        <w:numPr>
          <w:ilvl w:val="0"/>
          <w:numId w:val="3"/>
        </w:numPr>
        <w:spacing w:after="200" w:line="276" w:lineRule="auto"/>
        <w:jc w:val="both"/>
        <w:rPr>
          <w:rFonts w:ascii="Verdana" w:hAnsi="Verdana" w:cstheme="majorHAnsi"/>
          <w:sz w:val="20"/>
          <w:szCs w:val="20"/>
        </w:rPr>
      </w:pPr>
      <w:r w:rsidRPr="00075E11">
        <w:rPr>
          <w:rFonts w:ascii="Verdana" w:hAnsi="Verdana" w:cstheme="majorHAnsi"/>
          <w:sz w:val="20"/>
          <w:szCs w:val="20"/>
        </w:rPr>
        <w:t>Tasa interés: valor para documentos a sola firma (fuente: BCRA)</w:t>
      </w:r>
    </w:p>
    <w:p w14:paraId="3E76CDF7" w14:textId="77777777" w:rsidR="00FE0780" w:rsidRPr="00075E11" w:rsidRDefault="00FE0780" w:rsidP="00FE0780">
      <w:pPr>
        <w:pStyle w:val="Prrafodelista"/>
        <w:numPr>
          <w:ilvl w:val="0"/>
          <w:numId w:val="3"/>
        </w:numPr>
        <w:spacing w:after="200" w:line="276" w:lineRule="auto"/>
        <w:jc w:val="both"/>
        <w:rPr>
          <w:rFonts w:ascii="Verdana" w:hAnsi="Verdana" w:cstheme="majorHAnsi"/>
          <w:sz w:val="20"/>
          <w:szCs w:val="20"/>
        </w:rPr>
      </w:pPr>
      <w:r w:rsidRPr="00075E11">
        <w:rPr>
          <w:rFonts w:ascii="Verdana" w:hAnsi="Verdana" w:cstheme="majorHAnsi"/>
          <w:sz w:val="20"/>
          <w:szCs w:val="20"/>
        </w:rPr>
        <w:t>Costo de la construcción: evolución del costo de materiales, uno de los componentes del índice de costo de la construcción (fuente: INDEC).</w:t>
      </w:r>
    </w:p>
    <w:p w14:paraId="6EC85DAF" w14:textId="77777777" w:rsidR="00FE0780" w:rsidRPr="00075E11" w:rsidRDefault="00FE0780" w:rsidP="00FE0780">
      <w:pPr>
        <w:pStyle w:val="Prrafodelista"/>
        <w:numPr>
          <w:ilvl w:val="0"/>
          <w:numId w:val="3"/>
        </w:numPr>
        <w:spacing w:after="200" w:line="276" w:lineRule="auto"/>
        <w:jc w:val="both"/>
        <w:rPr>
          <w:rFonts w:ascii="Verdana" w:hAnsi="Verdana" w:cstheme="majorHAnsi"/>
          <w:sz w:val="20"/>
          <w:szCs w:val="20"/>
        </w:rPr>
      </w:pPr>
      <w:r w:rsidRPr="00075E11">
        <w:rPr>
          <w:rFonts w:ascii="Verdana" w:hAnsi="Verdana" w:cstheme="majorHAnsi"/>
          <w:sz w:val="20"/>
          <w:szCs w:val="20"/>
        </w:rPr>
        <w:t>Pago de seguros patrimoniales: pago de seguros patrimoniales, se utiliza la tendencia dada la estacionalidad de la serie (fuente: Superintendencia de Seguros de la Nación).</w:t>
      </w:r>
    </w:p>
    <w:p w14:paraId="17BF046E" w14:textId="77777777" w:rsidR="00FE0780" w:rsidRPr="00075E11" w:rsidRDefault="00FE0780" w:rsidP="00FE0780">
      <w:pPr>
        <w:pStyle w:val="Prrafodelista"/>
        <w:numPr>
          <w:ilvl w:val="0"/>
          <w:numId w:val="3"/>
        </w:numPr>
        <w:spacing w:after="200" w:line="276" w:lineRule="auto"/>
        <w:jc w:val="both"/>
        <w:rPr>
          <w:rFonts w:ascii="Verdana" w:hAnsi="Verdana" w:cstheme="majorHAnsi"/>
          <w:sz w:val="20"/>
          <w:szCs w:val="20"/>
        </w:rPr>
      </w:pPr>
      <w:r w:rsidRPr="00075E11">
        <w:rPr>
          <w:rFonts w:ascii="Verdana" w:hAnsi="Verdana" w:cstheme="majorHAnsi"/>
          <w:sz w:val="20"/>
          <w:szCs w:val="20"/>
        </w:rPr>
        <w:t xml:space="preserve">Precio de bienes de capital: se utiliza el índice de precios de bienes de capital proveniente del balance de pagos (fuente: INDEC). </w:t>
      </w:r>
    </w:p>
    <w:p w14:paraId="16199B33" w14:textId="77777777" w:rsidR="00FE0780" w:rsidRDefault="00FE0780" w:rsidP="00FE0780">
      <w:pPr>
        <w:rPr>
          <w:rFonts w:ascii="Verdana" w:hAnsi="Verdana" w:cstheme="majorHAnsi"/>
          <w:sz w:val="20"/>
          <w:szCs w:val="20"/>
        </w:rPr>
      </w:pPr>
      <w:r>
        <w:rPr>
          <w:rFonts w:ascii="Verdana" w:hAnsi="Verdana" w:cstheme="majorHAnsi"/>
          <w:sz w:val="20"/>
          <w:szCs w:val="20"/>
        </w:rPr>
        <w:br w:type="page"/>
      </w:r>
    </w:p>
    <w:p w14:paraId="6F639F95" w14:textId="77777777" w:rsidR="00FE0780" w:rsidRDefault="00FE0780" w:rsidP="00FE0780">
      <w:pPr>
        <w:jc w:val="both"/>
        <w:rPr>
          <w:rFonts w:ascii="Verdana" w:hAnsi="Verdana" w:cstheme="majorHAnsi"/>
          <w:sz w:val="20"/>
          <w:szCs w:val="20"/>
        </w:rPr>
      </w:pPr>
      <w:r w:rsidRPr="00075E11">
        <w:rPr>
          <w:rFonts w:ascii="Verdana" w:hAnsi="Verdana" w:cstheme="majorHAnsi"/>
          <w:sz w:val="20"/>
          <w:szCs w:val="20"/>
        </w:rPr>
        <w:lastRenderedPageBreak/>
        <w:t>A la metodología tradicional se aplican ponderaciones estructurales que consideren la importancia relativa de cada factor en la estructura de costos según la siguiente tabla:</w:t>
      </w:r>
    </w:p>
    <w:p w14:paraId="5BEE0FD6" w14:textId="77777777" w:rsidR="00FE0780" w:rsidRPr="00F30A69" w:rsidRDefault="00FE0780" w:rsidP="00FE0780">
      <w:pPr>
        <w:jc w:val="both"/>
        <w:rPr>
          <w:rFonts w:ascii="Verdana" w:hAnsi="Verdana" w:cstheme="majorHAnsi"/>
          <w:sz w:val="18"/>
          <w:szCs w:val="18"/>
        </w:rPr>
      </w:pPr>
    </w:p>
    <w:tbl>
      <w:tblPr>
        <w:tblStyle w:val="PlainTable11"/>
        <w:tblW w:w="6483" w:type="dxa"/>
        <w:jc w:val="center"/>
        <w:tblLook w:val="04A0" w:firstRow="1" w:lastRow="0" w:firstColumn="1" w:lastColumn="0" w:noHBand="0" w:noVBand="1"/>
      </w:tblPr>
      <w:tblGrid>
        <w:gridCol w:w="4584"/>
        <w:gridCol w:w="1899"/>
      </w:tblGrid>
      <w:tr w:rsidR="00FE0780" w:rsidRPr="00F30A69" w14:paraId="7F942DDF" w14:textId="77777777" w:rsidTr="00284900">
        <w:trPr>
          <w:cnfStyle w:val="100000000000" w:firstRow="1" w:lastRow="0" w:firstColumn="0" w:lastColumn="0" w:oddVBand="0" w:evenVBand="0" w:oddHBand="0"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4584" w:type="dxa"/>
            <w:shd w:val="clear" w:color="auto" w:fill="auto"/>
            <w:noWrap/>
          </w:tcPr>
          <w:p w14:paraId="56E2768F" w14:textId="77777777" w:rsidR="00FE0780" w:rsidRPr="00F30A69" w:rsidRDefault="00FE0780" w:rsidP="00284900">
            <w:pPr>
              <w:jc w:val="center"/>
              <w:rPr>
                <w:rFonts w:ascii="Verdana" w:eastAsia="Times New Roman" w:hAnsi="Verdana" w:cs="Times New Roman"/>
                <w:color w:val="000000"/>
                <w:sz w:val="18"/>
                <w:szCs w:val="18"/>
                <w:lang w:eastAsia="en-US"/>
              </w:rPr>
            </w:pPr>
            <w:r w:rsidRPr="00F30A69">
              <w:rPr>
                <w:rFonts w:ascii="Verdana" w:eastAsia="Times New Roman" w:hAnsi="Verdana" w:cs="Times New Roman"/>
                <w:color w:val="000000"/>
                <w:sz w:val="18"/>
                <w:szCs w:val="18"/>
                <w:lang w:eastAsia="en-US"/>
              </w:rPr>
              <w:t>Indicador</w:t>
            </w:r>
          </w:p>
        </w:tc>
        <w:tc>
          <w:tcPr>
            <w:tcW w:w="1899" w:type="dxa"/>
            <w:shd w:val="clear" w:color="auto" w:fill="auto"/>
            <w:noWrap/>
          </w:tcPr>
          <w:p w14:paraId="48EB226B" w14:textId="77777777" w:rsidR="00FE0780" w:rsidRPr="00F30A69" w:rsidRDefault="00FE0780" w:rsidP="00284900">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color w:val="000000"/>
                <w:sz w:val="18"/>
                <w:szCs w:val="18"/>
                <w:lang w:eastAsia="en-US"/>
              </w:rPr>
            </w:pPr>
            <w:r w:rsidRPr="00F30A69">
              <w:rPr>
                <w:rFonts w:ascii="Verdana" w:eastAsia="Times New Roman" w:hAnsi="Verdana" w:cs="Times New Roman"/>
                <w:color w:val="000000"/>
                <w:sz w:val="18"/>
                <w:szCs w:val="18"/>
                <w:lang w:eastAsia="en-US"/>
              </w:rPr>
              <w:t>Ponderación</w:t>
            </w:r>
          </w:p>
        </w:tc>
      </w:tr>
      <w:tr w:rsidR="00FE0780" w:rsidRPr="00F30A69" w14:paraId="287C9315" w14:textId="77777777" w:rsidTr="00284900">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4584" w:type="dxa"/>
            <w:shd w:val="clear" w:color="auto" w:fill="auto"/>
            <w:noWrap/>
            <w:vAlign w:val="center"/>
          </w:tcPr>
          <w:p w14:paraId="72B0BD65" w14:textId="77777777" w:rsidR="00FE0780" w:rsidRPr="00F30A69" w:rsidRDefault="00FE0780" w:rsidP="00284900">
            <w:pPr>
              <w:jc w:val="center"/>
              <w:rPr>
                <w:rFonts w:ascii="Verdana" w:hAnsi="Verdana" w:cs="Arial"/>
                <w:b w:val="0"/>
                <w:bCs w:val="0"/>
                <w:color w:val="000000"/>
                <w:sz w:val="18"/>
                <w:szCs w:val="18"/>
              </w:rPr>
            </w:pPr>
            <w:r w:rsidRPr="00F30A69">
              <w:rPr>
                <w:rFonts w:ascii="Verdana" w:hAnsi="Verdana" w:cs="Arial"/>
                <w:b w:val="0"/>
                <w:bCs w:val="0"/>
                <w:color w:val="000000"/>
                <w:sz w:val="18"/>
                <w:szCs w:val="18"/>
              </w:rPr>
              <w:t>Salario del sector privado</w:t>
            </w:r>
          </w:p>
        </w:tc>
        <w:tc>
          <w:tcPr>
            <w:tcW w:w="1899" w:type="dxa"/>
            <w:shd w:val="clear" w:color="auto" w:fill="auto"/>
            <w:noWrap/>
            <w:vAlign w:val="center"/>
          </w:tcPr>
          <w:p w14:paraId="015EAF6D" w14:textId="77777777" w:rsidR="00FE0780" w:rsidRPr="00F30A69" w:rsidRDefault="00FE0780" w:rsidP="00284900">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rPr>
            </w:pPr>
            <w:r w:rsidRPr="00F30A69">
              <w:rPr>
                <w:rFonts w:ascii="Verdana" w:hAnsi="Verdana" w:cs="Arial"/>
                <w:color w:val="000000"/>
                <w:sz w:val="18"/>
                <w:szCs w:val="18"/>
              </w:rPr>
              <w:t>23.5%</w:t>
            </w:r>
          </w:p>
        </w:tc>
      </w:tr>
      <w:tr w:rsidR="00FE0780" w:rsidRPr="00F30A69" w14:paraId="7827C3D2" w14:textId="77777777" w:rsidTr="00284900">
        <w:trPr>
          <w:trHeight w:val="244"/>
          <w:jc w:val="center"/>
        </w:trPr>
        <w:tc>
          <w:tcPr>
            <w:cnfStyle w:val="001000000000" w:firstRow="0" w:lastRow="0" w:firstColumn="1" w:lastColumn="0" w:oddVBand="0" w:evenVBand="0" w:oddHBand="0" w:evenHBand="0" w:firstRowFirstColumn="0" w:firstRowLastColumn="0" w:lastRowFirstColumn="0" w:lastRowLastColumn="0"/>
            <w:tcW w:w="4584" w:type="dxa"/>
            <w:shd w:val="clear" w:color="auto" w:fill="auto"/>
            <w:noWrap/>
            <w:vAlign w:val="center"/>
          </w:tcPr>
          <w:p w14:paraId="4E236618" w14:textId="77777777" w:rsidR="00FE0780" w:rsidRPr="00F30A69" w:rsidRDefault="00FE0780" w:rsidP="00284900">
            <w:pPr>
              <w:jc w:val="center"/>
              <w:rPr>
                <w:rFonts w:ascii="Verdana" w:hAnsi="Verdana" w:cs="Arial"/>
                <w:b w:val="0"/>
                <w:bCs w:val="0"/>
                <w:color w:val="000000"/>
                <w:sz w:val="18"/>
                <w:szCs w:val="18"/>
              </w:rPr>
            </w:pPr>
            <w:r w:rsidRPr="00F30A69">
              <w:rPr>
                <w:rFonts w:ascii="Verdana" w:hAnsi="Verdana" w:cs="Arial"/>
                <w:b w:val="0"/>
                <w:bCs w:val="0"/>
                <w:color w:val="000000"/>
                <w:sz w:val="18"/>
                <w:szCs w:val="18"/>
              </w:rPr>
              <w:t>Costo</w:t>
            </w:r>
            <w:r>
              <w:rPr>
                <w:rFonts w:ascii="Verdana" w:hAnsi="Verdana" w:cs="Arial"/>
                <w:b w:val="0"/>
                <w:bCs w:val="0"/>
                <w:color w:val="000000"/>
                <w:sz w:val="18"/>
                <w:szCs w:val="18"/>
              </w:rPr>
              <w:t xml:space="preserve"> </w:t>
            </w:r>
            <w:r w:rsidRPr="00F30A69">
              <w:rPr>
                <w:rFonts w:ascii="Verdana" w:hAnsi="Verdana" w:cs="Arial"/>
                <w:b w:val="0"/>
                <w:bCs w:val="0"/>
                <w:color w:val="000000"/>
                <w:sz w:val="18"/>
                <w:szCs w:val="18"/>
              </w:rPr>
              <w:t>logístico</w:t>
            </w:r>
          </w:p>
        </w:tc>
        <w:tc>
          <w:tcPr>
            <w:tcW w:w="1899" w:type="dxa"/>
            <w:shd w:val="clear" w:color="auto" w:fill="auto"/>
            <w:noWrap/>
            <w:vAlign w:val="center"/>
          </w:tcPr>
          <w:p w14:paraId="3F10876A" w14:textId="77777777" w:rsidR="00FE0780" w:rsidRPr="00F30A69" w:rsidRDefault="00FE0780" w:rsidP="00284900">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sz w:val="18"/>
                <w:szCs w:val="18"/>
              </w:rPr>
            </w:pPr>
            <w:r w:rsidRPr="00F30A69">
              <w:rPr>
                <w:rFonts w:ascii="Verdana" w:hAnsi="Verdana" w:cs="Arial"/>
                <w:color w:val="000000"/>
                <w:sz w:val="18"/>
                <w:szCs w:val="18"/>
              </w:rPr>
              <w:t>14.2%</w:t>
            </w:r>
          </w:p>
        </w:tc>
      </w:tr>
      <w:tr w:rsidR="00FE0780" w:rsidRPr="00F30A69" w14:paraId="220CCEAE" w14:textId="77777777" w:rsidTr="00284900">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4584" w:type="dxa"/>
            <w:shd w:val="clear" w:color="auto" w:fill="auto"/>
            <w:noWrap/>
            <w:vAlign w:val="center"/>
          </w:tcPr>
          <w:p w14:paraId="28905915" w14:textId="77777777" w:rsidR="00FE0780" w:rsidRPr="00F30A69" w:rsidRDefault="00FE0780" w:rsidP="00284900">
            <w:pPr>
              <w:jc w:val="center"/>
              <w:rPr>
                <w:rFonts w:ascii="Verdana" w:hAnsi="Verdana" w:cs="Arial"/>
                <w:b w:val="0"/>
                <w:bCs w:val="0"/>
                <w:color w:val="000000"/>
                <w:sz w:val="18"/>
                <w:szCs w:val="18"/>
              </w:rPr>
            </w:pPr>
            <w:r w:rsidRPr="00F30A69">
              <w:rPr>
                <w:rFonts w:ascii="Verdana" w:hAnsi="Verdana" w:cs="Arial"/>
                <w:b w:val="0"/>
                <w:bCs w:val="0"/>
                <w:color w:val="000000"/>
                <w:sz w:val="18"/>
                <w:szCs w:val="18"/>
              </w:rPr>
              <w:t>Presión</w:t>
            </w:r>
            <w:r>
              <w:rPr>
                <w:rFonts w:ascii="Verdana" w:hAnsi="Verdana" w:cs="Arial"/>
                <w:b w:val="0"/>
                <w:bCs w:val="0"/>
                <w:color w:val="000000"/>
                <w:sz w:val="18"/>
                <w:szCs w:val="18"/>
              </w:rPr>
              <w:t xml:space="preserve"> </w:t>
            </w:r>
            <w:r w:rsidRPr="00F30A69">
              <w:rPr>
                <w:rFonts w:ascii="Verdana" w:hAnsi="Verdana" w:cs="Arial"/>
                <w:b w:val="0"/>
                <w:bCs w:val="0"/>
                <w:color w:val="000000"/>
                <w:sz w:val="18"/>
                <w:szCs w:val="18"/>
              </w:rPr>
              <w:t>tributaria</w:t>
            </w:r>
          </w:p>
        </w:tc>
        <w:tc>
          <w:tcPr>
            <w:tcW w:w="1899" w:type="dxa"/>
            <w:shd w:val="clear" w:color="auto" w:fill="auto"/>
            <w:noWrap/>
            <w:vAlign w:val="center"/>
          </w:tcPr>
          <w:p w14:paraId="44B655F7" w14:textId="77777777" w:rsidR="00FE0780" w:rsidRPr="00F30A69" w:rsidRDefault="00FE0780" w:rsidP="00284900">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rPr>
            </w:pPr>
            <w:r w:rsidRPr="00F30A69">
              <w:rPr>
                <w:rFonts w:ascii="Verdana" w:hAnsi="Verdana" w:cs="Arial"/>
                <w:color w:val="000000"/>
                <w:sz w:val="18"/>
                <w:szCs w:val="18"/>
              </w:rPr>
              <w:t>12.1%</w:t>
            </w:r>
          </w:p>
        </w:tc>
      </w:tr>
      <w:tr w:rsidR="00FE0780" w:rsidRPr="00F30A69" w14:paraId="24BC600C" w14:textId="77777777" w:rsidTr="00284900">
        <w:trPr>
          <w:trHeight w:val="263"/>
          <w:jc w:val="center"/>
        </w:trPr>
        <w:tc>
          <w:tcPr>
            <w:cnfStyle w:val="001000000000" w:firstRow="0" w:lastRow="0" w:firstColumn="1" w:lastColumn="0" w:oddVBand="0" w:evenVBand="0" w:oddHBand="0" w:evenHBand="0" w:firstRowFirstColumn="0" w:firstRowLastColumn="0" w:lastRowFirstColumn="0" w:lastRowLastColumn="0"/>
            <w:tcW w:w="4584" w:type="dxa"/>
            <w:shd w:val="clear" w:color="auto" w:fill="auto"/>
            <w:noWrap/>
            <w:vAlign w:val="center"/>
          </w:tcPr>
          <w:p w14:paraId="6061BCE7" w14:textId="77777777" w:rsidR="00FE0780" w:rsidRPr="00F30A69" w:rsidRDefault="00FE0780" w:rsidP="00284900">
            <w:pPr>
              <w:jc w:val="center"/>
              <w:rPr>
                <w:rFonts w:ascii="Verdana" w:hAnsi="Verdana" w:cs="Arial"/>
                <w:b w:val="0"/>
                <w:bCs w:val="0"/>
                <w:color w:val="000000"/>
                <w:sz w:val="18"/>
                <w:szCs w:val="18"/>
                <w:lang w:val="es-ES_tradnl"/>
              </w:rPr>
            </w:pPr>
            <w:r w:rsidRPr="00F30A69">
              <w:rPr>
                <w:rFonts w:ascii="Verdana" w:hAnsi="Verdana" w:cs="Arial"/>
                <w:b w:val="0"/>
                <w:bCs w:val="0"/>
                <w:color w:val="000000"/>
                <w:sz w:val="18"/>
                <w:szCs w:val="18"/>
                <w:lang w:val="es-ES_tradnl"/>
              </w:rPr>
              <w:t>Costo de la construcción - materiales</w:t>
            </w:r>
          </w:p>
        </w:tc>
        <w:tc>
          <w:tcPr>
            <w:tcW w:w="1899" w:type="dxa"/>
            <w:shd w:val="clear" w:color="auto" w:fill="auto"/>
            <w:noWrap/>
            <w:vAlign w:val="center"/>
          </w:tcPr>
          <w:p w14:paraId="2098E600" w14:textId="77777777" w:rsidR="00FE0780" w:rsidRPr="00F30A69" w:rsidRDefault="00FE0780" w:rsidP="00284900">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sz w:val="18"/>
                <w:szCs w:val="18"/>
              </w:rPr>
            </w:pPr>
            <w:r w:rsidRPr="00F30A69">
              <w:rPr>
                <w:rFonts w:ascii="Verdana" w:hAnsi="Verdana" w:cs="Arial"/>
                <w:color w:val="000000"/>
                <w:sz w:val="18"/>
                <w:szCs w:val="18"/>
              </w:rPr>
              <w:t>10.1%</w:t>
            </w:r>
          </w:p>
        </w:tc>
      </w:tr>
      <w:tr w:rsidR="00FE0780" w:rsidRPr="00F30A69" w14:paraId="122FA5B7" w14:textId="77777777" w:rsidTr="00284900">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4584" w:type="dxa"/>
            <w:shd w:val="clear" w:color="auto" w:fill="auto"/>
            <w:noWrap/>
            <w:vAlign w:val="center"/>
          </w:tcPr>
          <w:p w14:paraId="69BD823A" w14:textId="77777777" w:rsidR="00FE0780" w:rsidRPr="00F30A69" w:rsidRDefault="00FE0780" w:rsidP="00284900">
            <w:pPr>
              <w:jc w:val="center"/>
              <w:rPr>
                <w:rFonts w:ascii="Verdana" w:hAnsi="Verdana" w:cs="Arial"/>
                <w:b w:val="0"/>
                <w:bCs w:val="0"/>
                <w:color w:val="000000"/>
                <w:sz w:val="18"/>
                <w:szCs w:val="18"/>
              </w:rPr>
            </w:pPr>
            <w:r w:rsidRPr="00F30A69">
              <w:rPr>
                <w:rFonts w:ascii="Verdana" w:hAnsi="Verdana" w:cs="Arial"/>
                <w:b w:val="0"/>
                <w:bCs w:val="0"/>
                <w:color w:val="000000"/>
                <w:sz w:val="18"/>
                <w:szCs w:val="18"/>
              </w:rPr>
              <w:t>Materias</w:t>
            </w:r>
            <w:r>
              <w:rPr>
                <w:rFonts w:ascii="Verdana" w:hAnsi="Verdana" w:cs="Arial"/>
                <w:b w:val="0"/>
                <w:bCs w:val="0"/>
                <w:color w:val="000000"/>
                <w:sz w:val="18"/>
                <w:szCs w:val="18"/>
              </w:rPr>
              <w:t xml:space="preserve"> </w:t>
            </w:r>
            <w:r w:rsidRPr="00F30A69">
              <w:rPr>
                <w:rFonts w:ascii="Verdana" w:hAnsi="Verdana" w:cs="Arial"/>
                <w:b w:val="0"/>
                <w:bCs w:val="0"/>
                <w:color w:val="000000"/>
                <w:sz w:val="18"/>
                <w:szCs w:val="18"/>
              </w:rPr>
              <w:t>primas</w:t>
            </w:r>
          </w:p>
        </w:tc>
        <w:tc>
          <w:tcPr>
            <w:tcW w:w="1899" w:type="dxa"/>
            <w:shd w:val="clear" w:color="auto" w:fill="auto"/>
            <w:noWrap/>
            <w:vAlign w:val="center"/>
          </w:tcPr>
          <w:p w14:paraId="2639CB0E" w14:textId="77777777" w:rsidR="00FE0780" w:rsidRPr="00F30A69" w:rsidRDefault="00FE0780" w:rsidP="00284900">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rPr>
            </w:pPr>
            <w:r w:rsidRPr="00F30A69">
              <w:rPr>
                <w:rFonts w:ascii="Verdana" w:hAnsi="Verdana" w:cs="Arial"/>
                <w:color w:val="000000"/>
                <w:sz w:val="18"/>
                <w:szCs w:val="18"/>
              </w:rPr>
              <w:t>9.5%</w:t>
            </w:r>
          </w:p>
        </w:tc>
      </w:tr>
      <w:tr w:rsidR="00FE0780" w:rsidRPr="00F30A69" w14:paraId="1CDCCC2E" w14:textId="77777777" w:rsidTr="00284900">
        <w:trPr>
          <w:trHeight w:val="263"/>
          <w:jc w:val="center"/>
        </w:trPr>
        <w:tc>
          <w:tcPr>
            <w:cnfStyle w:val="001000000000" w:firstRow="0" w:lastRow="0" w:firstColumn="1" w:lastColumn="0" w:oddVBand="0" w:evenVBand="0" w:oddHBand="0" w:evenHBand="0" w:firstRowFirstColumn="0" w:firstRowLastColumn="0" w:lastRowFirstColumn="0" w:lastRowLastColumn="0"/>
            <w:tcW w:w="4584" w:type="dxa"/>
            <w:shd w:val="clear" w:color="auto" w:fill="auto"/>
            <w:noWrap/>
            <w:vAlign w:val="center"/>
          </w:tcPr>
          <w:p w14:paraId="48F517D9" w14:textId="77777777" w:rsidR="00FE0780" w:rsidRPr="00F30A69" w:rsidRDefault="00FE0780" w:rsidP="00284900">
            <w:pPr>
              <w:jc w:val="center"/>
              <w:rPr>
                <w:rFonts w:ascii="Verdana" w:hAnsi="Verdana" w:cs="Arial"/>
                <w:b w:val="0"/>
                <w:bCs w:val="0"/>
                <w:color w:val="000000"/>
                <w:sz w:val="18"/>
                <w:szCs w:val="18"/>
                <w:lang w:val="es-ES_tradnl"/>
              </w:rPr>
            </w:pPr>
            <w:r w:rsidRPr="00F30A69">
              <w:rPr>
                <w:rFonts w:ascii="Verdana" w:hAnsi="Verdana" w:cs="Arial"/>
                <w:b w:val="0"/>
                <w:bCs w:val="0"/>
                <w:color w:val="000000"/>
                <w:sz w:val="18"/>
                <w:szCs w:val="18"/>
                <w:lang w:val="es-ES_tradnl"/>
              </w:rPr>
              <w:t>Precio de bienes de capital</w:t>
            </w:r>
          </w:p>
        </w:tc>
        <w:tc>
          <w:tcPr>
            <w:tcW w:w="1899" w:type="dxa"/>
            <w:shd w:val="clear" w:color="auto" w:fill="auto"/>
            <w:noWrap/>
            <w:vAlign w:val="center"/>
          </w:tcPr>
          <w:p w14:paraId="7DA0CCC6" w14:textId="77777777" w:rsidR="00FE0780" w:rsidRPr="00F30A69" w:rsidRDefault="00FE0780" w:rsidP="00284900">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sz w:val="18"/>
                <w:szCs w:val="18"/>
              </w:rPr>
            </w:pPr>
            <w:r w:rsidRPr="00F30A69">
              <w:rPr>
                <w:rFonts w:ascii="Verdana" w:hAnsi="Verdana" w:cs="Arial"/>
                <w:color w:val="000000"/>
                <w:sz w:val="18"/>
                <w:szCs w:val="18"/>
              </w:rPr>
              <w:t>7.7%</w:t>
            </w:r>
          </w:p>
        </w:tc>
      </w:tr>
      <w:tr w:rsidR="00FE0780" w:rsidRPr="00F30A69" w14:paraId="0F3D091C" w14:textId="77777777" w:rsidTr="00284900">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4584" w:type="dxa"/>
            <w:shd w:val="clear" w:color="auto" w:fill="auto"/>
            <w:noWrap/>
            <w:vAlign w:val="center"/>
          </w:tcPr>
          <w:p w14:paraId="5D91CB1D" w14:textId="77777777" w:rsidR="00FE0780" w:rsidRPr="00F30A69" w:rsidRDefault="00FE0780" w:rsidP="00284900">
            <w:pPr>
              <w:jc w:val="center"/>
              <w:rPr>
                <w:rFonts w:ascii="Verdana" w:hAnsi="Verdana" w:cs="Arial"/>
                <w:b w:val="0"/>
                <w:bCs w:val="0"/>
                <w:color w:val="000000"/>
                <w:sz w:val="18"/>
                <w:szCs w:val="18"/>
              </w:rPr>
            </w:pPr>
            <w:r w:rsidRPr="00F30A69">
              <w:rPr>
                <w:rFonts w:ascii="Verdana" w:hAnsi="Verdana" w:cs="Arial"/>
                <w:b w:val="0"/>
                <w:bCs w:val="0"/>
                <w:color w:val="000000"/>
                <w:sz w:val="18"/>
                <w:szCs w:val="18"/>
              </w:rPr>
              <w:t>Conflictos</w:t>
            </w:r>
            <w:r>
              <w:rPr>
                <w:rFonts w:ascii="Verdana" w:hAnsi="Verdana" w:cs="Arial"/>
                <w:b w:val="0"/>
                <w:bCs w:val="0"/>
                <w:color w:val="000000"/>
                <w:sz w:val="18"/>
                <w:szCs w:val="18"/>
              </w:rPr>
              <w:t xml:space="preserve"> </w:t>
            </w:r>
            <w:r w:rsidRPr="00F30A69">
              <w:rPr>
                <w:rFonts w:ascii="Verdana" w:hAnsi="Verdana" w:cs="Arial"/>
                <w:b w:val="0"/>
                <w:bCs w:val="0"/>
                <w:color w:val="000000"/>
                <w:sz w:val="18"/>
                <w:szCs w:val="18"/>
              </w:rPr>
              <w:t>laborales</w:t>
            </w:r>
          </w:p>
        </w:tc>
        <w:tc>
          <w:tcPr>
            <w:tcW w:w="1899" w:type="dxa"/>
            <w:shd w:val="clear" w:color="auto" w:fill="auto"/>
            <w:noWrap/>
            <w:vAlign w:val="center"/>
          </w:tcPr>
          <w:p w14:paraId="3D29FF89" w14:textId="77777777" w:rsidR="00FE0780" w:rsidRPr="00F30A69" w:rsidRDefault="00FE0780" w:rsidP="00284900">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rPr>
            </w:pPr>
            <w:r w:rsidRPr="00F30A69">
              <w:rPr>
                <w:rFonts w:ascii="Verdana" w:hAnsi="Verdana" w:cs="Arial"/>
                <w:color w:val="000000"/>
                <w:sz w:val="18"/>
                <w:szCs w:val="18"/>
              </w:rPr>
              <w:t>6.5%</w:t>
            </w:r>
          </w:p>
        </w:tc>
      </w:tr>
      <w:tr w:rsidR="00FE0780" w:rsidRPr="00F30A69" w14:paraId="306EFED0" w14:textId="77777777" w:rsidTr="00284900">
        <w:trPr>
          <w:trHeight w:val="244"/>
          <w:jc w:val="center"/>
        </w:trPr>
        <w:tc>
          <w:tcPr>
            <w:cnfStyle w:val="001000000000" w:firstRow="0" w:lastRow="0" w:firstColumn="1" w:lastColumn="0" w:oddVBand="0" w:evenVBand="0" w:oddHBand="0" w:evenHBand="0" w:firstRowFirstColumn="0" w:firstRowLastColumn="0" w:lastRowFirstColumn="0" w:lastRowLastColumn="0"/>
            <w:tcW w:w="4584" w:type="dxa"/>
            <w:shd w:val="clear" w:color="auto" w:fill="auto"/>
            <w:noWrap/>
            <w:vAlign w:val="center"/>
          </w:tcPr>
          <w:p w14:paraId="33931E96" w14:textId="77777777" w:rsidR="00FE0780" w:rsidRPr="00F30A69" w:rsidRDefault="00FE0780" w:rsidP="00284900">
            <w:pPr>
              <w:jc w:val="center"/>
              <w:rPr>
                <w:rFonts w:ascii="Verdana" w:hAnsi="Verdana" w:cs="Arial"/>
                <w:b w:val="0"/>
                <w:bCs w:val="0"/>
                <w:color w:val="000000"/>
                <w:sz w:val="18"/>
                <w:szCs w:val="18"/>
              </w:rPr>
            </w:pPr>
            <w:r w:rsidRPr="00F30A69">
              <w:rPr>
                <w:rFonts w:ascii="Verdana" w:hAnsi="Verdana" w:cs="Arial"/>
                <w:b w:val="0"/>
                <w:bCs w:val="0"/>
                <w:color w:val="000000"/>
                <w:sz w:val="18"/>
                <w:szCs w:val="18"/>
              </w:rPr>
              <w:t>Riesgo</w:t>
            </w:r>
            <w:r>
              <w:rPr>
                <w:rFonts w:ascii="Verdana" w:hAnsi="Verdana" w:cs="Arial"/>
                <w:b w:val="0"/>
                <w:bCs w:val="0"/>
                <w:color w:val="000000"/>
                <w:sz w:val="18"/>
                <w:szCs w:val="18"/>
              </w:rPr>
              <w:t xml:space="preserve"> </w:t>
            </w:r>
            <w:r w:rsidRPr="00F30A69">
              <w:rPr>
                <w:rFonts w:ascii="Verdana" w:hAnsi="Verdana" w:cs="Arial"/>
                <w:b w:val="0"/>
                <w:bCs w:val="0"/>
                <w:color w:val="000000"/>
                <w:sz w:val="18"/>
                <w:szCs w:val="18"/>
              </w:rPr>
              <w:t>país</w:t>
            </w:r>
          </w:p>
        </w:tc>
        <w:tc>
          <w:tcPr>
            <w:tcW w:w="1899" w:type="dxa"/>
            <w:shd w:val="clear" w:color="auto" w:fill="auto"/>
            <w:noWrap/>
            <w:vAlign w:val="center"/>
          </w:tcPr>
          <w:p w14:paraId="2E0928CD" w14:textId="77777777" w:rsidR="00FE0780" w:rsidRPr="00F30A69" w:rsidRDefault="00FE0780" w:rsidP="00284900">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sz w:val="18"/>
                <w:szCs w:val="18"/>
              </w:rPr>
            </w:pPr>
            <w:r w:rsidRPr="00F30A69">
              <w:rPr>
                <w:rFonts w:ascii="Verdana" w:hAnsi="Verdana" w:cs="Arial"/>
                <w:color w:val="000000"/>
                <w:sz w:val="18"/>
                <w:szCs w:val="18"/>
              </w:rPr>
              <w:t>6.5%</w:t>
            </w:r>
          </w:p>
        </w:tc>
      </w:tr>
      <w:tr w:rsidR="00FE0780" w:rsidRPr="00F30A69" w14:paraId="4A7044BF" w14:textId="77777777" w:rsidTr="00284900">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4584" w:type="dxa"/>
            <w:shd w:val="clear" w:color="auto" w:fill="auto"/>
            <w:noWrap/>
            <w:vAlign w:val="center"/>
          </w:tcPr>
          <w:p w14:paraId="2D325033" w14:textId="77777777" w:rsidR="00FE0780" w:rsidRPr="00F30A69" w:rsidRDefault="00FE0780" w:rsidP="00284900">
            <w:pPr>
              <w:jc w:val="center"/>
              <w:rPr>
                <w:rFonts w:ascii="Verdana" w:hAnsi="Verdana" w:cs="Arial"/>
                <w:b w:val="0"/>
                <w:bCs w:val="0"/>
                <w:color w:val="000000"/>
                <w:sz w:val="18"/>
                <w:szCs w:val="18"/>
              </w:rPr>
            </w:pPr>
            <w:r w:rsidRPr="00F30A69">
              <w:rPr>
                <w:rFonts w:ascii="Verdana" w:hAnsi="Verdana" w:cs="Arial"/>
                <w:b w:val="0"/>
                <w:bCs w:val="0"/>
                <w:color w:val="000000"/>
                <w:sz w:val="18"/>
                <w:szCs w:val="18"/>
              </w:rPr>
              <w:t>Tasa de interés</w:t>
            </w:r>
            <w:r>
              <w:rPr>
                <w:rFonts w:ascii="Verdana" w:hAnsi="Verdana" w:cs="Arial"/>
                <w:b w:val="0"/>
                <w:bCs w:val="0"/>
                <w:color w:val="000000"/>
                <w:sz w:val="18"/>
                <w:szCs w:val="18"/>
              </w:rPr>
              <w:t xml:space="preserve"> </w:t>
            </w:r>
            <w:r w:rsidRPr="00F30A69">
              <w:rPr>
                <w:rFonts w:ascii="Verdana" w:hAnsi="Verdana" w:cs="Arial"/>
                <w:b w:val="0"/>
                <w:bCs w:val="0"/>
                <w:color w:val="000000"/>
                <w:sz w:val="18"/>
                <w:szCs w:val="18"/>
              </w:rPr>
              <w:t>activa</w:t>
            </w:r>
          </w:p>
        </w:tc>
        <w:tc>
          <w:tcPr>
            <w:tcW w:w="1899" w:type="dxa"/>
            <w:shd w:val="clear" w:color="auto" w:fill="auto"/>
            <w:noWrap/>
            <w:vAlign w:val="center"/>
          </w:tcPr>
          <w:p w14:paraId="7E3B77CF" w14:textId="77777777" w:rsidR="00FE0780" w:rsidRPr="00F30A69" w:rsidRDefault="00FE0780" w:rsidP="00284900">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rPr>
            </w:pPr>
            <w:r w:rsidRPr="00F30A69">
              <w:rPr>
                <w:rFonts w:ascii="Verdana" w:hAnsi="Verdana" w:cs="Arial"/>
                <w:color w:val="000000"/>
                <w:sz w:val="18"/>
                <w:szCs w:val="18"/>
              </w:rPr>
              <w:t>3.5%</w:t>
            </w:r>
          </w:p>
        </w:tc>
      </w:tr>
      <w:tr w:rsidR="00FE0780" w:rsidRPr="00F30A69" w14:paraId="13248B44" w14:textId="77777777" w:rsidTr="00284900">
        <w:trPr>
          <w:trHeight w:val="244"/>
          <w:jc w:val="center"/>
        </w:trPr>
        <w:tc>
          <w:tcPr>
            <w:cnfStyle w:val="001000000000" w:firstRow="0" w:lastRow="0" w:firstColumn="1" w:lastColumn="0" w:oddVBand="0" w:evenVBand="0" w:oddHBand="0" w:evenHBand="0" w:firstRowFirstColumn="0" w:firstRowLastColumn="0" w:lastRowFirstColumn="0" w:lastRowLastColumn="0"/>
            <w:tcW w:w="4584" w:type="dxa"/>
            <w:shd w:val="clear" w:color="auto" w:fill="auto"/>
            <w:noWrap/>
            <w:vAlign w:val="center"/>
          </w:tcPr>
          <w:p w14:paraId="500A39AA" w14:textId="77777777" w:rsidR="00FE0780" w:rsidRPr="00F30A69" w:rsidRDefault="00FE0780" w:rsidP="00284900">
            <w:pPr>
              <w:jc w:val="center"/>
              <w:rPr>
                <w:rFonts w:ascii="Verdana" w:hAnsi="Verdana" w:cs="Arial"/>
                <w:color w:val="000000"/>
                <w:sz w:val="18"/>
                <w:szCs w:val="18"/>
              </w:rPr>
            </w:pPr>
            <w:r w:rsidRPr="00F30A69">
              <w:rPr>
                <w:rFonts w:ascii="Verdana" w:hAnsi="Verdana" w:cs="Arial"/>
                <w:b w:val="0"/>
                <w:bCs w:val="0"/>
                <w:color w:val="000000"/>
                <w:sz w:val="18"/>
                <w:szCs w:val="18"/>
              </w:rPr>
              <w:t xml:space="preserve">Fuel </w:t>
            </w:r>
            <w:proofErr w:type="spellStart"/>
            <w:r w:rsidRPr="00F30A69">
              <w:rPr>
                <w:rFonts w:ascii="Verdana" w:hAnsi="Verdana" w:cs="Arial"/>
                <w:b w:val="0"/>
                <w:bCs w:val="0"/>
                <w:color w:val="000000"/>
                <w:sz w:val="18"/>
                <w:szCs w:val="18"/>
              </w:rPr>
              <w:t>oil</w:t>
            </w:r>
            <w:proofErr w:type="spellEnd"/>
          </w:p>
        </w:tc>
        <w:tc>
          <w:tcPr>
            <w:tcW w:w="1899" w:type="dxa"/>
            <w:shd w:val="clear" w:color="auto" w:fill="auto"/>
            <w:noWrap/>
            <w:vAlign w:val="center"/>
          </w:tcPr>
          <w:p w14:paraId="33530646" w14:textId="77777777" w:rsidR="00FE0780" w:rsidRPr="00F30A69" w:rsidRDefault="00FE0780" w:rsidP="00284900">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sz w:val="18"/>
                <w:szCs w:val="18"/>
              </w:rPr>
            </w:pPr>
            <w:r w:rsidRPr="00F30A69">
              <w:rPr>
                <w:rFonts w:ascii="Verdana" w:hAnsi="Verdana" w:cs="Arial"/>
                <w:color w:val="000000"/>
                <w:sz w:val="18"/>
                <w:szCs w:val="18"/>
              </w:rPr>
              <w:t>2.6%</w:t>
            </w:r>
          </w:p>
        </w:tc>
      </w:tr>
      <w:tr w:rsidR="00FE0780" w:rsidRPr="00F30A69" w14:paraId="59B9CE3E" w14:textId="77777777" w:rsidTr="00284900">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4584" w:type="dxa"/>
            <w:shd w:val="clear" w:color="auto" w:fill="auto"/>
            <w:noWrap/>
            <w:vAlign w:val="center"/>
          </w:tcPr>
          <w:p w14:paraId="7BFF6F64" w14:textId="77777777" w:rsidR="00FE0780" w:rsidRPr="00F30A69" w:rsidRDefault="00FE0780" w:rsidP="00284900">
            <w:pPr>
              <w:jc w:val="center"/>
              <w:rPr>
                <w:rFonts w:ascii="Verdana" w:hAnsi="Verdana" w:cs="Arial"/>
                <w:b w:val="0"/>
                <w:bCs w:val="0"/>
                <w:color w:val="000000"/>
                <w:sz w:val="18"/>
                <w:szCs w:val="18"/>
              </w:rPr>
            </w:pPr>
            <w:r w:rsidRPr="00F30A69">
              <w:rPr>
                <w:rFonts w:ascii="Verdana" w:hAnsi="Verdana" w:cs="Arial"/>
                <w:b w:val="0"/>
                <w:bCs w:val="0"/>
                <w:color w:val="000000"/>
                <w:sz w:val="18"/>
                <w:szCs w:val="18"/>
              </w:rPr>
              <w:t>Precio de energía</w:t>
            </w:r>
            <w:r>
              <w:rPr>
                <w:rFonts w:ascii="Verdana" w:hAnsi="Verdana" w:cs="Arial"/>
                <w:b w:val="0"/>
                <w:bCs w:val="0"/>
                <w:color w:val="000000"/>
                <w:sz w:val="18"/>
                <w:szCs w:val="18"/>
              </w:rPr>
              <w:t xml:space="preserve"> </w:t>
            </w:r>
            <w:r w:rsidRPr="00F30A69">
              <w:rPr>
                <w:rFonts w:ascii="Verdana" w:hAnsi="Verdana" w:cs="Arial"/>
                <w:b w:val="0"/>
                <w:bCs w:val="0"/>
                <w:color w:val="000000"/>
                <w:sz w:val="18"/>
                <w:szCs w:val="18"/>
              </w:rPr>
              <w:t>eléctrica</w:t>
            </w:r>
          </w:p>
        </w:tc>
        <w:tc>
          <w:tcPr>
            <w:tcW w:w="1899" w:type="dxa"/>
            <w:shd w:val="clear" w:color="auto" w:fill="auto"/>
            <w:noWrap/>
            <w:vAlign w:val="center"/>
          </w:tcPr>
          <w:p w14:paraId="1161384E" w14:textId="77777777" w:rsidR="00FE0780" w:rsidRPr="00F30A69" w:rsidRDefault="00FE0780" w:rsidP="00284900">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000000"/>
                <w:sz w:val="18"/>
                <w:szCs w:val="18"/>
              </w:rPr>
            </w:pPr>
            <w:r w:rsidRPr="00F30A69">
              <w:rPr>
                <w:rFonts w:ascii="Verdana" w:hAnsi="Verdana" w:cs="Arial"/>
                <w:color w:val="000000"/>
                <w:sz w:val="18"/>
                <w:szCs w:val="18"/>
              </w:rPr>
              <w:t>2.6%</w:t>
            </w:r>
          </w:p>
        </w:tc>
      </w:tr>
      <w:tr w:rsidR="00FE0780" w:rsidRPr="00F30A69" w14:paraId="694D788A" w14:textId="77777777" w:rsidTr="00284900">
        <w:trPr>
          <w:trHeight w:val="263"/>
          <w:jc w:val="center"/>
        </w:trPr>
        <w:tc>
          <w:tcPr>
            <w:cnfStyle w:val="001000000000" w:firstRow="0" w:lastRow="0" w:firstColumn="1" w:lastColumn="0" w:oddVBand="0" w:evenVBand="0" w:oddHBand="0" w:evenHBand="0" w:firstRowFirstColumn="0" w:firstRowLastColumn="0" w:lastRowFirstColumn="0" w:lastRowLastColumn="0"/>
            <w:tcW w:w="4584" w:type="dxa"/>
            <w:shd w:val="clear" w:color="auto" w:fill="auto"/>
            <w:noWrap/>
            <w:vAlign w:val="center"/>
          </w:tcPr>
          <w:p w14:paraId="482A0C6C" w14:textId="77777777" w:rsidR="00FE0780" w:rsidRPr="00F30A69" w:rsidRDefault="00FE0780" w:rsidP="00284900">
            <w:pPr>
              <w:jc w:val="center"/>
              <w:rPr>
                <w:rFonts w:ascii="Verdana" w:hAnsi="Verdana" w:cs="Arial"/>
                <w:b w:val="0"/>
                <w:bCs w:val="0"/>
                <w:color w:val="000000"/>
                <w:sz w:val="18"/>
                <w:szCs w:val="18"/>
              </w:rPr>
            </w:pPr>
            <w:r w:rsidRPr="00F30A69">
              <w:rPr>
                <w:rFonts w:ascii="Verdana" w:hAnsi="Verdana" w:cs="Arial"/>
                <w:b w:val="0"/>
                <w:bCs w:val="0"/>
                <w:color w:val="000000"/>
                <w:sz w:val="18"/>
                <w:szCs w:val="18"/>
              </w:rPr>
              <w:t>Pago de seguros</w:t>
            </w:r>
            <w:r>
              <w:rPr>
                <w:rFonts w:ascii="Verdana" w:hAnsi="Verdana" w:cs="Arial"/>
                <w:b w:val="0"/>
                <w:bCs w:val="0"/>
                <w:color w:val="000000"/>
                <w:sz w:val="18"/>
                <w:szCs w:val="18"/>
              </w:rPr>
              <w:t xml:space="preserve"> </w:t>
            </w:r>
            <w:r w:rsidRPr="00F30A69">
              <w:rPr>
                <w:rFonts w:ascii="Verdana" w:hAnsi="Verdana" w:cs="Arial"/>
                <w:b w:val="0"/>
                <w:bCs w:val="0"/>
                <w:color w:val="000000"/>
                <w:sz w:val="18"/>
                <w:szCs w:val="18"/>
              </w:rPr>
              <w:t>patrimoniales</w:t>
            </w:r>
          </w:p>
        </w:tc>
        <w:tc>
          <w:tcPr>
            <w:tcW w:w="1899" w:type="dxa"/>
            <w:shd w:val="clear" w:color="auto" w:fill="auto"/>
            <w:noWrap/>
            <w:vAlign w:val="center"/>
          </w:tcPr>
          <w:p w14:paraId="102B544B" w14:textId="77777777" w:rsidR="00FE0780" w:rsidRPr="00F30A69" w:rsidRDefault="00FE0780" w:rsidP="00284900">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000000"/>
                <w:sz w:val="18"/>
                <w:szCs w:val="18"/>
              </w:rPr>
            </w:pPr>
            <w:r w:rsidRPr="00F30A69">
              <w:rPr>
                <w:rFonts w:ascii="Verdana" w:hAnsi="Verdana" w:cs="Arial"/>
                <w:color w:val="000000"/>
                <w:sz w:val="18"/>
                <w:szCs w:val="18"/>
              </w:rPr>
              <w:t>1.0%</w:t>
            </w:r>
          </w:p>
        </w:tc>
      </w:tr>
      <w:tr w:rsidR="00FE0780" w:rsidRPr="00F30A69" w14:paraId="7090058D" w14:textId="77777777" w:rsidTr="00284900">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4584" w:type="dxa"/>
            <w:shd w:val="clear" w:color="auto" w:fill="auto"/>
            <w:noWrap/>
          </w:tcPr>
          <w:p w14:paraId="5C164848" w14:textId="77777777" w:rsidR="00FE0780" w:rsidRPr="00F30A69" w:rsidRDefault="00FE0780" w:rsidP="00284900">
            <w:pPr>
              <w:jc w:val="center"/>
              <w:rPr>
                <w:rFonts w:ascii="Verdana" w:eastAsia="Times New Roman" w:hAnsi="Verdana" w:cs="Times New Roman"/>
                <w:color w:val="000000"/>
                <w:sz w:val="18"/>
                <w:szCs w:val="18"/>
                <w:lang w:eastAsia="en-US"/>
              </w:rPr>
            </w:pPr>
            <w:r w:rsidRPr="00F30A69">
              <w:rPr>
                <w:rFonts w:ascii="Verdana" w:eastAsia="Times New Roman" w:hAnsi="Verdana" w:cs="Times New Roman"/>
                <w:color w:val="000000"/>
                <w:sz w:val="18"/>
                <w:szCs w:val="18"/>
                <w:lang w:eastAsia="en-US"/>
              </w:rPr>
              <w:t>TOTAL</w:t>
            </w:r>
          </w:p>
        </w:tc>
        <w:tc>
          <w:tcPr>
            <w:tcW w:w="1899" w:type="dxa"/>
            <w:shd w:val="clear" w:color="auto" w:fill="auto"/>
            <w:noWrap/>
          </w:tcPr>
          <w:p w14:paraId="5DDFDF8D" w14:textId="77777777" w:rsidR="00FE0780" w:rsidRPr="00F30A69" w:rsidRDefault="00FE0780" w:rsidP="00284900">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b/>
                <w:color w:val="000000"/>
                <w:sz w:val="18"/>
                <w:szCs w:val="18"/>
                <w:lang w:eastAsia="en-US"/>
              </w:rPr>
            </w:pPr>
            <w:r w:rsidRPr="00F30A69">
              <w:rPr>
                <w:rFonts w:ascii="Verdana" w:eastAsia="Times New Roman" w:hAnsi="Verdana" w:cs="Times New Roman"/>
                <w:b/>
                <w:color w:val="000000"/>
                <w:sz w:val="18"/>
                <w:szCs w:val="18"/>
                <w:lang w:eastAsia="en-US"/>
              </w:rPr>
              <w:t>100%</w:t>
            </w:r>
          </w:p>
        </w:tc>
      </w:tr>
    </w:tbl>
    <w:p w14:paraId="6031F08D" w14:textId="77777777" w:rsidR="00FE0780" w:rsidRDefault="00FE0780" w:rsidP="00FE0780">
      <w:pPr>
        <w:jc w:val="center"/>
        <w:rPr>
          <w:rFonts w:ascii="Verdana" w:hAnsi="Verdana" w:cstheme="majorHAnsi"/>
          <w:sz w:val="18"/>
          <w:szCs w:val="18"/>
        </w:rPr>
      </w:pPr>
      <w:r w:rsidRPr="00F30A69">
        <w:rPr>
          <w:rFonts w:ascii="Verdana" w:hAnsi="Verdana" w:cstheme="majorHAnsi"/>
          <w:sz w:val="18"/>
          <w:szCs w:val="18"/>
        </w:rPr>
        <w:t>Fuente: UADE. Elaboración propia en base a la matriz-insumo producto.</w:t>
      </w:r>
    </w:p>
    <w:p w14:paraId="76E634A6" w14:textId="77777777" w:rsidR="00FE0780" w:rsidRDefault="00FE0780" w:rsidP="00FE0780">
      <w:pPr>
        <w:rPr>
          <w:rFonts w:ascii="Verdana" w:hAnsi="Verdana" w:cstheme="majorHAnsi"/>
          <w:sz w:val="18"/>
          <w:szCs w:val="18"/>
        </w:rPr>
      </w:pPr>
    </w:p>
    <w:p w14:paraId="787EC5ED" w14:textId="77777777" w:rsidR="00FE0780" w:rsidRDefault="00FE0780" w:rsidP="00FE0780">
      <w:pPr>
        <w:rPr>
          <w:rFonts w:ascii="Verdana" w:hAnsi="Verdana" w:cstheme="majorHAnsi"/>
          <w:sz w:val="18"/>
          <w:szCs w:val="18"/>
        </w:rPr>
      </w:pPr>
    </w:p>
    <w:p w14:paraId="327C1E98" w14:textId="77777777" w:rsidR="00FE0780" w:rsidRDefault="00FE0780" w:rsidP="00FE0780">
      <w:pPr>
        <w:rPr>
          <w:rFonts w:ascii="Verdana" w:hAnsi="Verdana" w:cstheme="majorHAnsi"/>
          <w:sz w:val="18"/>
          <w:szCs w:val="18"/>
        </w:rPr>
      </w:pPr>
    </w:p>
    <w:p w14:paraId="5EAE6CAE" w14:textId="77777777" w:rsidR="00FE0780" w:rsidRDefault="00FE0780" w:rsidP="00FE0780">
      <w:pPr>
        <w:rPr>
          <w:rFonts w:ascii="Verdana" w:hAnsi="Verdana" w:cstheme="majorHAnsi"/>
          <w:sz w:val="18"/>
          <w:szCs w:val="18"/>
        </w:rPr>
      </w:pPr>
    </w:p>
    <w:p w14:paraId="648C49A4" w14:textId="77777777" w:rsidR="00FE0780" w:rsidRPr="00F30A69" w:rsidRDefault="00FE0780" w:rsidP="00FE0780">
      <w:pPr>
        <w:jc w:val="center"/>
        <w:rPr>
          <w:rFonts w:ascii="Verdana" w:hAnsi="Verdana"/>
          <w:b/>
          <w:sz w:val="18"/>
          <w:szCs w:val="18"/>
        </w:rPr>
      </w:pPr>
      <w:r>
        <w:rPr>
          <w:rFonts w:ascii="Verdana" w:hAnsi="Verdana" w:cstheme="majorHAnsi"/>
          <w:sz w:val="18"/>
          <w:szCs w:val="18"/>
        </w:rPr>
        <w:t>***</w:t>
      </w:r>
    </w:p>
    <w:p w14:paraId="4D085642" w14:textId="77777777" w:rsidR="006E409E" w:rsidRDefault="006E409E" w:rsidP="006E409E"/>
    <w:p w14:paraId="53E2099A" w14:textId="77777777" w:rsidR="006E409E" w:rsidRDefault="006E409E" w:rsidP="006E409E"/>
    <w:p w14:paraId="350A467F" w14:textId="77777777" w:rsidR="00FD111D" w:rsidRDefault="00FD111D"/>
    <w:sectPr w:rsidR="00FD111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004BD" w14:textId="77777777" w:rsidR="00786A53" w:rsidRDefault="00786A53" w:rsidP="006E409E">
      <w:pPr>
        <w:spacing w:line="240" w:lineRule="auto"/>
      </w:pPr>
      <w:r>
        <w:separator/>
      </w:r>
    </w:p>
  </w:endnote>
  <w:endnote w:type="continuationSeparator" w:id="0">
    <w:p w14:paraId="091E6AD6" w14:textId="77777777" w:rsidR="00786A53" w:rsidRDefault="00786A53" w:rsidP="006E40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4D6E9" w14:textId="77777777" w:rsidR="00786A53" w:rsidRDefault="00786A53" w:rsidP="006E409E">
      <w:pPr>
        <w:spacing w:line="240" w:lineRule="auto"/>
      </w:pPr>
      <w:r>
        <w:separator/>
      </w:r>
    </w:p>
  </w:footnote>
  <w:footnote w:type="continuationSeparator" w:id="0">
    <w:p w14:paraId="6D5248A9" w14:textId="77777777" w:rsidR="00786A53" w:rsidRDefault="00786A53" w:rsidP="006E409E">
      <w:pPr>
        <w:spacing w:line="240" w:lineRule="auto"/>
      </w:pPr>
      <w:r>
        <w:continuationSeparator/>
      </w:r>
    </w:p>
  </w:footnote>
  <w:footnote w:id="1">
    <w:p w14:paraId="203D3916" w14:textId="441E80DA" w:rsidR="006E409E" w:rsidRPr="00CF17A6" w:rsidRDefault="006E409E" w:rsidP="006E409E">
      <w:pPr>
        <w:pStyle w:val="Textonotapie"/>
      </w:pPr>
      <w:r>
        <w:rPr>
          <w:rStyle w:val="Refdenotaalpie"/>
        </w:rPr>
        <w:footnoteRef/>
      </w:r>
      <w:r>
        <w:t xml:space="preserve"> Fecha de publicación </w:t>
      </w:r>
      <w:r w:rsidR="000F3604">
        <w:t>febr</w:t>
      </w:r>
      <w:r w:rsidR="00356E78">
        <w:t>ero 2024</w:t>
      </w:r>
      <w:r>
        <w:t>.</w:t>
      </w:r>
    </w:p>
  </w:footnote>
  <w:footnote w:id="2">
    <w:p w14:paraId="67C3B1EB" w14:textId="77777777" w:rsidR="00F2105B" w:rsidRDefault="00F2105B" w:rsidP="00F2105B">
      <w:pPr>
        <w:pStyle w:val="Textonotapie"/>
      </w:pPr>
      <w:r>
        <w:rPr>
          <w:rStyle w:val="Refdenotaalpie"/>
        </w:rPr>
        <w:footnoteRef/>
      </w:r>
      <w:r>
        <w:t xml:space="preserve"> ICAP deflactado por el </w:t>
      </w:r>
      <w:r w:rsidRPr="005A50A2">
        <w:t>índice de precios basado en el IPIM</w:t>
      </w:r>
      <w:r>
        <w:t>, pero ajustando estructura de costos.</w:t>
      </w:r>
    </w:p>
  </w:footnote>
  <w:footnote w:id="3">
    <w:p w14:paraId="598D75A9" w14:textId="77777777" w:rsidR="006E409E" w:rsidRDefault="006E409E" w:rsidP="006E409E">
      <w:pPr>
        <w:pStyle w:val="Textonotapie"/>
      </w:pPr>
      <w:r>
        <w:rPr>
          <w:rStyle w:val="Refdenotaalpie"/>
        </w:rPr>
        <w:footnoteRef/>
      </w:r>
      <w:r>
        <w:t xml:space="preserve"> Un aumento del nivel del ICAP se traduce como un aumento del costo argentino de la producción, se interpreta como una caída de la competitividad.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D75F3"/>
    <w:multiLevelType w:val="hybridMultilevel"/>
    <w:tmpl w:val="0F8266D2"/>
    <w:lvl w:ilvl="0" w:tplc="2C0A0001">
      <w:start w:val="1"/>
      <w:numFmt w:val="bullet"/>
      <w:lvlText w:val=""/>
      <w:lvlJc w:val="left"/>
      <w:pPr>
        <w:ind w:left="795" w:hanging="360"/>
      </w:pPr>
      <w:rPr>
        <w:rFonts w:ascii="Symbol" w:hAnsi="Symbol" w:hint="default"/>
      </w:rPr>
    </w:lvl>
    <w:lvl w:ilvl="1" w:tplc="2C0A0003" w:tentative="1">
      <w:start w:val="1"/>
      <w:numFmt w:val="bullet"/>
      <w:lvlText w:val="o"/>
      <w:lvlJc w:val="left"/>
      <w:pPr>
        <w:ind w:left="1515" w:hanging="360"/>
      </w:pPr>
      <w:rPr>
        <w:rFonts w:ascii="Courier New" w:hAnsi="Courier New" w:cs="Courier New" w:hint="default"/>
      </w:rPr>
    </w:lvl>
    <w:lvl w:ilvl="2" w:tplc="2C0A0005" w:tentative="1">
      <w:start w:val="1"/>
      <w:numFmt w:val="bullet"/>
      <w:lvlText w:val=""/>
      <w:lvlJc w:val="left"/>
      <w:pPr>
        <w:ind w:left="2235" w:hanging="360"/>
      </w:pPr>
      <w:rPr>
        <w:rFonts w:ascii="Wingdings" w:hAnsi="Wingdings" w:hint="default"/>
      </w:rPr>
    </w:lvl>
    <w:lvl w:ilvl="3" w:tplc="2C0A0001" w:tentative="1">
      <w:start w:val="1"/>
      <w:numFmt w:val="bullet"/>
      <w:lvlText w:val=""/>
      <w:lvlJc w:val="left"/>
      <w:pPr>
        <w:ind w:left="2955" w:hanging="360"/>
      </w:pPr>
      <w:rPr>
        <w:rFonts w:ascii="Symbol" w:hAnsi="Symbol" w:hint="default"/>
      </w:rPr>
    </w:lvl>
    <w:lvl w:ilvl="4" w:tplc="2C0A0003" w:tentative="1">
      <w:start w:val="1"/>
      <w:numFmt w:val="bullet"/>
      <w:lvlText w:val="o"/>
      <w:lvlJc w:val="left"/>
      <w:pPr>
        <w:ind w:left="3675" w:hanging="360"/>
      </w:pPr>
      <w:rPr>
        <w:rFonts w:ascii="Courier New" w:hAnsi="Courier New" w:cs="Courier New" w:hint="default"/>
      </w:rPr>
    </w:lvl>
    <w:lvl w:ilvl="5" w:tplc="2C0A0005" w:tentative="1">
      <w:start w:val="1"/>
      <w:numFmt w:val="bullet"/>
      <w:lvlText w:val=""/>
      <w:lvlJc w:val="left"/>
      <w:pPr>
        <w:ind w:left="4395" w:hanging="360"/>
      </w:pPr>
      <w:rPr>
        <w:rFonts w:ascii="Wingdings" w:hAnsi="Wingdings" w:hint="default"/>
      </w:rPr>
    </w:lvl>
    <w:lvl w:ilvl="6" w:tplc="2C0A0001" w:tentative="1">
      <w:start w:val="1"/>
      <w:numFmt w:val="bullet"/>
      <w:lvlText w:val=""/>
      <w:lvlJc w:val="left"/>
      <w:pPr>
        <w:ind w:left="5115" w:hanging="360"/>
      </w:pPr>
      <w:rPr>
        <w:rFonts w:ascii="Symbol" w:hAnsi="Symbol" w:hint="default"/>
      </w:rPr>
    </w:lvl>
    <w:lvl w:ilvl="7" w:tplc="2C0A0003" w:tentative="1">
      <w:start w:val="1"/>
      <w:numFmt w:val="bullet"/>
      <w:lvlText w:val="o"/>
      <w:lvlJc w:val="left"/>
      <w:pPr>
        <w:ind w:left="5835" w:hanging="360"/>
      </w:pPr>
      <w:rPr>
        <w:rFonts w:ascii="Courier New" w:hAnsi="Courier New" w:cs="Courier New" w:hint="default"/>
      </w:rPr>
    </w:lvl>
    <w:lvl w:ilvl="8" w:tplc="2C0A0005" w:tentative="1">
      <w:start w:val="1"/>
      <w:numFmt w:val="bullet"/>
      <w:lvlText w:val=""/>
      <w:lvlJc w:val="left"/>
      <w:pPr>
        <w:ind w:left="6555" w:hanging="360"/>
      </w:pPr>
      <w:rPr>
        <w:rFonts w:ascii="Wingdings" w:hAnsi="Wingdings" w:hint="default"/>
      </w:rPr>
    </w:lvl>
  </w:abstractNum>
  <w:abstractNum w:abstractNumId="1" w15:restartNumberingAfterBreak="0">
    <w:nsid w:val="21EC0A13"/>
    <w:multiLevelType w:val="hybridMultilevel"/>
    <w:tmpl w:val="65EA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60290"/>
    <w:multiLevelType w:val="hybridMultilevel"/>
    <w:tmpl w:val="8B40AD9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388E4EAC"/>
    <w:multiLevelType w:val="hybridMultilevel"/>
    <w:tmpl w:val="BC7C5006"/>
    <w:lvl w:ilvl="0" w:tplc="2C0A0005">
      <w:start w:val="1"/>
      <w:numFmt w:val="bullet"/>
      <w:lvlText w:val=""/>
      <w:lvlJc w:val="left"/>
      <w:pPr>
        <w:ind w:left="1145" w:hanging="360"/>
      </w:pPr>
      <w:rPr>
        <w:rFonts w:ascii="Wingdings" w:hAnsi="Wingdings" w:hint="default"/>
      </w:rPr>
    </w:lvl>
    <w:lvl w:ilvl="1" w:tplc="2C0A0003" w:tentative="1">
      <w:start w:val="1"/>
      <w:numFmt w:val="bullet"/>
      <w:lvlText w:val="o"/>
      <w:lvlJc w:val="left"/>
      <w:pPr>
        <w:ind w:left="1865" w:hanging="360"/>
      </w:pPr>
      <w:rPr>
        <w:rFonts w:ascii="Courier New" w:hAnsi="Courier New" w:cs="Courier New" w:hint="default"/>
      </w:rPr>
    </w:lvl>
    <w:lvl w:ilvl="2" w:tplc="2C0A0005" w:tentative="1">
      <w:start w:val="1"/>
      <w:numFmt w:val="bullet"/>
      <w:lvlText w:val=""/>
      <w:lvlJc w:val="left"/>
      <w:pPr>
        <w:ind w:left="2585" w:hanging="360"/>
      </w:pPr>
      <w:rPr>
        <w:rFonts w:ascii="Wingdings" w:hAnsi="Wingdings" w:hint="default"/>
      </w:rPr>
    </w:lvl>
    <w:lvl w:ilvl="3" w:tplc="2C0A0001" w:tentative="1">
      <w:start w:val="1"/>
      <w:numFmt w:val="bullet"/>
      <w:lvlText w:val=""/>
      <w:lvlJc w:val="left"/>
      <w:pPr>
        <w:ind w:left="3305" w:hanging="360"/>
      </w:pPr>
      <w:rPr>
        <w:rFonts w:ascii="Symbol" w:hAnsi="Symbol" w:hint="default"/>
      </w:rPr>
    </w:lvl>
    <w:lvl w:ilvl="4" w:tplc="2C0A0003" w:tentative="1">
      <w:start w:val="1"/>
      <w:numFmt w:val="bullet"/>
      <w:lvlText w:val="o"/>
      <w:lvlJc w:val="left"/>
      <w:pPr>
        <w:ind w:left="4025" w:hanging="360"/>
      </w:pPr>
      <w:rPr>
        <w:rFonts w:ascii="Courier New" w:hAnsi="Courier New" w:cs="Courier New" w:hint="default"/>
      </w:rPr>
    </w:lvl>
    <w:lvl w:ilvl="5" w:tplc="2C0A0005" w:tentative="1">
      <w:start w:val="1"/>
      <w:numFmt w:val="bullet"/>
      <w:lvlText w:val=""/>
      <w:lvlJc w:val="left"/>
      <w:pPr>
        <w:ind w:left="4745" w:hanging="360"/>
      </w:pPr>
      <w:rPr>
        <w:rFonts w:ascii="Wingdings" w:hAnsi="Wingdings" w:hint="default"/>
      </w:rPr>
    </w:lvl>
    <w:lvl w:ilvl="6" w:tplc="2C0A0001" w:tentative="1">
      <w:start w:val="1"/>
      <w:numFmt w:val="bullet"/>
      <w:lvlText w:val=""/>
      <w:lvlJc w:val="left"/>
      <w:pPr>
        <w:ind w:left="5465" w:hanging="360"/>
      </w:pPr>
      <w:rPr>
        <w:rFonts w:ascii="Symbol" w:hAnsi="Symbol" w:hint="default"/>
      </w:rPr>
    </w:lvl>
    <w:lvl w:ilvl="7" w:tplc="2C0A0003" w:tentative="1">
      <w:start w:val="1"/>
      <w:numFmt w:val="bullet"/>
      <w:lvlText w:val="o"/>
      <w:lvlJc w:val="left"/>
      <w:pPr>
        <w:ind w:left="6185" w:hanging="360"/>
      </w:pPr>
      <w:rPr>
        <w:rFonts w:ascii="Courier New" w:hAnsi="Courier New" w:cs="Courier New" w:hint="default"/>
      </w:rPr>
    </w:lvl>
    <w:lvl w:ilvl="8" w:tplc="2C0A0005" w:tentative="1">
      <w:start w:val="1"/>
      <w:numFmt w:val="bullet"/>
      <w:lvlText w:val=""/>
      <w:lvlJc w:val="left"/>
      <w:pPr>
        <w:ind w:left="6905" w:hanging="360"/>
      </w:pPr>
      <w:rPr>
        <w:rFonts w:ascii="Wingdings" w:hAnsi="Wingdings" w:hint="default"/>
      </w:rPr>
    </w:lvl>
  </w:abstractNum>
  <w:abstractNum w:abstractNumId="4" w15:restartNumberingAfterBreak="0">
    <w:nsid w:val="5264000D"/>
    <w:multiLevelType w:val="hybridMultilevel"/>
    <w:tmpl w:val="41C2204E"/>
    <w:lvl w:ilvl="0" w:tplc="64126418">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5B522DBC"/>
    <w:multiLevelType w:val="hybridMultilevel"/>
    <w:tmpl w:val="965CC7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4222E7C"/>
    <w:multiLevelType w:val="hybridMultilevel"/>
    <w:tmpl w:val="F8EC20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C401A69"/>
    <w:multiLevelType w:val="hybridMultilevel"/>
    <w:tmpl w:val="3AF052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76F85792"/>
    <w:multiLevelType w:val="hybridMultilevel"/>
    <w:tmpl w:val="624EAC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585576642">
    <w:abstractNumId w:val="2"/>
  </w:num>
  <w:num w:numId="2" w16cid:durableId="1046030860">
    <w:abstractNumId w:val="8"/>
  </w:num>
  <w:num w:numId="3" w16cid:durableId="1512455577">
    <w:abstractNumId w:val="1"/>
  </w:num>
  <w:num w:numId="4" w16cid:durableId="1506089931">
    <w:abstractNumId w:val="0"/>
  </w:num>
  <w:num w:numId="5" w16cid:durableId="1789083619">
    <w:abstractNumId w:val="3"/>
  </w:num>
  <w:num w:numId="6" w16cid:durableId="695618459">
    <w:abstractNumId w:val="5"/>
  </w:num>
  <w:num w:numId="7" w16cid:durableId="920020654">
    <w:abstractNumId w:val="7"/>
  </w:num>
  <w:num w:numId="8" w16cid:durableId="1798336117">
    <w:abstractNumId w:val="4"/>
  </w:num>
  <w:num w:numId="9" w16cid:durableId="13734624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50"/>
    <w:rsid w:val="00003231"/>
    <w:rsid w:val="00006C28"/>
    <w:rsid w:val="00007497"/>
    <w:rsid w:val="000131AF"/>
    <w:rsid w:val="00030C37"/>
    <w:rsid w:val="00035DAA"/>
    <w:rsid w:val="000362E7"/>
    <w:rsid w:val="00052F9B"/>
    <w:rsid w:val="00070703"/>
    <w:rsid w:val="00075310"/>
    <w:rsid w:val="000768F3"/>
    <w:rsid w:val="00082364"/>
    <w:rsid w:val="00083E55"/>
    <w:rsid w:val="00085006"/>
    <w:rsid w:val="00091E2A"/>
    <w:rsid w:val="00093895"/>
    <w:rsid w:val="000A31E3"/>
    <w:rsid w:val="000B63BE"/>
    <w:rsid w:val="000C03FC"/>
    <w:rsid w:val="000C0AA2"/>
    <w:rsid w:val="000E26C2"/>
    <w:rsid w:val="000F3604"/>
    <w:rsid w:val="0010059D"/>
    <w:rsid w:val="001025AC"/>
    <w:rsid w:val="0010557A"/>
    <w:rsid w:val="00107257"/>
    <w:rsid w:val="00114769"/>
    <w:rsid w:val="00120537"/>
    <w:rsid w:val="00125B4D"/>
    <w:rsid w:val="00140D54"/>
    <w:rsid w:val="00143D50"/>
    <w:rsid w:val="0015109E"/>
    <w:rsid w:val="001564B0"/>
    <w:rsid w:val="00161FF0"/>
    <w:rsid w:val="00162FE6"/>
    <w:rsid w:val="00164C08"/>
    <w:rsid w:val="001656DD"/>
    <w:rsid w:val="001663AC"/>
    <w:rsid w:val="00190C62"/>
    <w:rsid w:val="00191350"/>
    <w:rsid w:val="00194420"/>
    <w:rsid w:val="0019639F"/>
    <w:rsid w:val="001A1711"/>
    <w:rsid w:val="001A35A0"/>
    <w:rsid w:val="001A35CC"/>
    <w:rsid w:val="001C4559"/>
    <w:rsid w:val="001C52E3"/>
    <w:rsid w:val="001E160B"/>
    <w:rsid w:val="001E2A6A"/>
    <w:rsid w:val="001E5853"/>
    <w:rsid w:val="001F0CA7"/>
    <w:rsid w:val="001F66FF"/>
    <w:rsid w:val="001F6722"/>
    <w:rsid w:val="00203D52"/>
    <w:rsid w:val="0020455D"/>
    <w:rsid w:val="00206694"/>
    <w:rsid w:val="0021237A"/>
    <w:rsid w:val="00213698"/>
    <w:rsid w:val="00213D81"/>
    <w:rsid w:val="00215457"/>
    <w:rsid w:val="002275B3"/>
    <w:rsid w:val="00244647"/>
    <w:rsid w:val="0025024A"/>
    <w:rsid w:val="00254972"/>
    <w:rsid w:val="00257DF3"/>
    <w:rsid w:val="00265B24"/>
    <w:rsid w:val="00272B28"/>
    <w:rsid w:val="0028463E"/>
    <w:rsid w:val="002A24DA"/>
    <w:rsid w:val="002B170E"/>
    <w:rsid w:val="002B1A5B"/>
    <w:rsid w:val="002C7140"/>
    <w:rsid w:val="002E0AB1"/>
    <w:rsid w:val="002E67D1"/>
    <w:rsid w:val="002F64FF"/>
    <w:rsid w:val="003012AB"/>
    <w:rsid w:val="00301619"/>
    <w:rsid w:val="003142F7"/>
    <w:rsid w:val="00315A49"/>
    <w:rsid w:val="003217FD"/>
    <w:rsid w:val="00326CB7"/>
    <w:rsid w:val="00356E78"/>
    <w:rsid w:val="003653A0"/>
    <w:rsid w:val="00372D78"/>
    <w:rsid w:val="0037374C"/>
    <w:rsid w:val="00374588"/>
    <w:rsid w:val="0039228D"/>
    <w:rsid w:val="003978BF"/>
    <w:rsid w:val="003A046E"/>
    <w:rsid w:val="003A06FF"/>
    <w:rsid w:val="003C3664"/>
    <w:rsid w:val="003E2650"/>
    <w:rsid w:val="003F4628"/>
    <w:rsid w:val="00401C52"/>
    <w:rsid w:val="00402C22"/>
    <w:rsid w:val="00403A54"/>
    <w:rsid w:val="00404D73"/>
    <w:rsid w:val="00405375"/>
    <w:rsid w:val="00414E3C"/>
    <w:rsid w:val="00415F1E"/>
    <w:rsid w:val="00417D7F"/>
    <w:rsid w:val="00426A87"/>
    <w:rsid w:val="00430609"/>
    <w:rsid w:val="0043790F"/>
    <w:rsid w:val="0045227E"/>
    <w:rsid w:val="00457515"/>
    <w:rsid w:val="004637C3"/>
    <w:rsid w:val="00473CEE"/>
    <w:rsid w:val="004765CA"/>
    <w:rsid w:val="00480EE6"/>
    <w:rsid w:val="00491629"/>
    <w:rsid w:val="0049784C"/>
    <w:rsid w:val="004B46A8"/>
    <w:rsid w:val="004D4055"/>
    <w:rsid w:val="004E6C45"/>
    <w:rsid w:val="00500E5C"/>
    <w:rsid w:val="00507E4B"/>
    <w:rsid w:val="00522805"/>
    <w:rsid w:val="005377A9"/>
    <w:rsid w:val="00546370"/>
    <w:rsid w:val="0055602A"/>
    <w:rsid w:val="005626DA"/>
    <w:rsid w:val="00572F1C"/>
    <w:rsid w:val="005972B5"/>
    <w:rsid w:val="005A385F"/>
    <w:rsid w:val="005B119D"/>
    <w:rsid w:val="005B1C38"/>
    <w:rsid w:val="005C4914"/>
    <w:rsid w:val="005C533D"/>
    <w:rsid w:val="005C5E73"/>
    <w:rsid w:val="005F2209"/>
    <w:rsid w:val="005F68D9"/>
    <w:rsid w:val="006027B4"/>
    <w:rsid w:val="00607A61"/>
    <w:rsid w:val="00613A48"/>
    <w:rsid w:val="00627F75"/>
    <w:rsid w:val="0063076E"/>
    <w:rsid w:val="006313EF"/>
    <w:rsid w:val="00632E82"/>
    <w:rsid w:val="00635979"/>
    <w:rsid w:val="00646D9C"/>
    <w:rsid w:val="00654A8B"/>
    <w:rsid w:val="006734D4"/>
    <w:rsid w:val="00675660"/>
    <w:rsid w:val="00696C7B"/>
    <w:rsid w:val="006B6272"/>
    <w:rsid w:val="006B7307"/>
    <w:rsid w:val="006D2363"/>
    <w:rsid w:val="006E409E"/>
    <w:rsid w:val="006E678E"/>
    <w:rsid w:val="006F20F3"/>
    <w:rsid w:val="006F2A91"/>
    <w:rsid w:val="007011C1"/>
    <w:rsid w:val="00703038"/>
    <w:rsid w:val="007106AE"/>
    <w:rsid w:val="007132B0"/>
    <w:rsid w:val="00713CC6"/>
    <w:rsid w:val="007246E4"/>
    <w:rsid w:val="00727CBA"/>
    <w:rsid w:val="0073683B"/>
    <w:rsid w:val="00742713"/>
    <w:rsid w:val="00744562"/>
    <w:rsid w:val="0075177E"/>
    <w:rsid w:val="0075367A"/>
    <w:rsid w:val="007627AB"/>
    <w:rsid w:val="00765CBC"/>
    <w:rsid w:val="0077492B"/>
    <w:rsid w:val="00782903"/>
    <w:rsid w:val="00786A53"/>
    <w:rsid w:val="00787DE1"/>
    <w:rsid w:val="0079112D"/>
    <w:rsid w:val="00791641"/>
    <w:rsid w:val="007A571D"/>
    <w:rsid w:val="007B753A"/>
    <w:rsid w:val="007C3457"/>
    <w:rsid w:val="007D1F7A"/>
    <w:rsid w:val="007D27F8"/>
    <w:rsid w:val="007D297E"/>
    <w:rsid w:val="007E72AC"/>
    <w:rsid w:val="007E79D2"/>
    <w:rsid w:val="007F2DFC"/>
    <w:rsid w:val="007F4BD3"/>
    <w:rsid w:val="007F6747"/>
    <w:rsid w:val="008014B8"/>
    <w:rsid w:val="00802B24"/>
    <w:rsid w:val="008054DE"/>
    <w:rsid w:val="0081179A"/>
    <w:rsid w:val="008223F2"/>
    <w:rsid w:val="0082243A"/>
    <w:rsid w:val="00835413"/>
    <w:rsid w:val="008547DF"/>
    <w:rsid w:val="00860918"/>
    <w:rsid w:val="008614FA"/>
    <w:rsid w:val="00870B02"/>
    <w:rsid w:val="00876ADE"/>
    <w:rsid w:val="00882A57"/>
    <w:rsid w:val="00883A96"/>
    <w:rsid w:val="0089117A"/>
    <w:rsid w:val="00894144"/>
    <w:rsid w:val="008A5AD4"/>
    <w:rsid w:val="008A78E7"/>
    <w:rsid w:val="008B288C"/>
    <w:rsid w:val="008C1F0B"/>
    <w:rsid w:val="008C228D"/>
    <w:rsid w:val="008C4B2B"/>
    <w:rsid w:val="008C6062"/>
    <w:rsid w:val="008C7D44"/>
    <w:rsid w:val="008D0A93"/>
    <w:rsid w:val="008D3354"/>
    <w:rsid w:val="008D5E22"/>
    <w:rsid w:val="008E2044"/>
    <w:rsid w:val="008E4016"/>
    <w:rsid w:val="008F3EB7"/>
    <w:rsid w:val="008F5473"/>
    <w:rsid w:val="008F6CB3"/>
    <w:rsid w:val="008F7773"/>
    <w:rsid w:val="00904467"/>
    <w:rsid w:val="00912CC6"/>
    <w:rsid w:val="009229E2"/>
    <w:rsid w:val="00925DC8"/>
    <w:rsid w:val="00930E4E"/>
    <w:rsid w:val="00944C68"/>
    <w:rsid w:val="009529D1"/>
    <w:rsid w:val="00956725"/>
    <w:rsid w:val="00956D33"/>
    <w:rsid w:val="009609E3"/>
    <w:rsid w:val="0096176F"/>
    <w:rsid w:val="009A09F3"/>
    <w:rsid w:val="009B6292"/>
    <w:rsid w:val="009C1662"/>
    <w:rsid w:val="009D2743"/>
    <w:rsid w:val="009D5F44"/>
    <w:rsid w:val="009D67B2"/>
    <w:rsid w:val="009D7865"/>
    <w:rsid w:val="009E3E79"/>
    <w:rsid w:val="009E454F"/>
    <w:rsid w:val="00A01166"/>
    <w:rsid w:val="00A0498D"/>
    <w:rsid w:val="00A264F9"/>
    <w:rsid w:val="00A5315C"/>
    <w:rsid w:val="00A553ED"/>
    <w:rsid w:val="00A55C0C"/>
    <w:rsid w:val="00A649D3"/>
    <w:rsid w:val="00AA06EA"/>
    <w:rsid w:val="00AA2325"/>
    <w:rsid w:val="00AA26E1"/>
    <w:rsid w:val="00AA627F"/>
    <w:rsid w:val="00AB255D"/>
    <w:rsid w:val="00AC164E"/>
    <w:rsid w:val="00AC728B"/>
    <w:rsid w:val="00AD1549"/>
    <w:rsid w:val="00AE3497"/>
    <w:rsid w:val="00AF6685"/>
    <w:rsid w:val="00B00696"/>
    <w:rsid w:val="00B06993"/>
    <w:rsid w:val="00B11EDE"/>
    <w:rsid w:val="00B213C4"/>
    <w:rsid w:val="00B40CD1"/>
    <w:rsid w:val="00B525EA"/>
    <w:rsid w:val="00B575DB"/>
    <w:rsid w:val="00B659FC"/>
    <w:rsid w:val="00B67D2D"/>
    <w:rsid w:val="00B7626F"/>
    <w:rsid w:val="00B9448B"/>
    <w:rsid w:val="00B9645E"/>
    <w:rsid w:val="00B96E3A"/>
    <w:rsid w:val="00BA30E8"/>
    <w:rsid w:val="00BA489A"/>
    <w:rsid w:val="00BA76B8"/>
    <w:rsid w:val="00BC42B2"/>
    <w:rsid w:val="00BC46A0"/>
    <w:rsid w:val="00BD1C64"/>
    <w:rsid w:val="00BE40AF"/>
    <w:rsid w:val="00C179E3"/>
    <w:rsid w:val="00C236A5"/>
    <w:rsid w:val="00C2590B"/>
    <w:rsid w:val="00C40A9D"/>
    <w:rsid w:val="00C5654E"/>
    <w:rsid w:val="00C63A56"/>
    <w:rsid w:val="00C73E8B"/>
    <w:rsid w:val="00C755F5"/>
    <w:rsid w:val="00CA066B"/>
    <w:rsid w:val="00CA795A"/>
    <w:rsid w:val="00CB1668"/>
    <w:rsid w:val="00CB47A8"/>
    <w:rsid w:val="00CC57D9"/>
    <w:rsid w:val="00CC67B7"/>
    <w:rsid w:val="00CD51AE"/>
    <w:rsid w:val="00CE0FDD"/>
    <w:rsid w:val="00CE23AD"/>
    <w:rsid w:val="00CF32E6"/>
    <w:rsid w:val="00D10390"/>
    <w:rsid w:val="00D31B68"/>
    <w:rsid w:val="00D36DD9"/>
    <w:rsid w:val="00D4246B"/>
    <w:rsid w:val="00D46CBE"/>
    <w:rsid w:val="00D66AC9"/>
    <w:rsid w:val="00D8472D"/>
    <w:rsid w:val="00DA1A60"/>
    <w:rsid w:val="00DA2E4D"/>
    <w:rsid w:val="00DA5714"/>
    <w:rsid w:val="00DB46BE"/>
    <w:rsid w:val="00DC2311"/>
    <w:rsid w:val="00DC4C86"/>
    <w:rsid w:val="00DD3082"/>
    <w:rsid w:val="00DD7189"/>
    <w:rsid w:val="00DE0F44"/>
    <w:rsid w:val="00DE39AA"/>
    <w:rsid w:val="00DE7A35"/>
    <w:rsid w:val="00DF36B5"/>
    <w:rsid w:val="00DF3925"/>
    <w:rsid w:val="00DF476A"/>
    <w:rsid w:val="00DF588F"/>
    <w:rsid w:val="00E13B92"/>
    <w:rsid w:val="00E23CA1"/>
    <w:rsid w:val="00E26EDD"/>
    <w:rsid w:val="00E34DCA"/>
    <w:rsid w:val="00E36A3F"/>
    <w:rsid w:val="00E62896"/>
    <w:rsid w:val="00E7196F"/>
    <w:rsid w:val="00E721D1"/>
    <w:rsid w:val="00E73BAB"/>
    <w:rsid w:val="00E74164"/>
    <w:rsid w:val="00E8526E"/>
    <w:rsid w:val="00E85275"/>
    <w:rsid w:val="00E90B52"/>
    <w:rsid w:val="00E94C91"/>
    <w:rsid w:val="00E953DA"/>
    <w:rsid w:val="00EA249D"/>
    <w:rsid w:val="00EA5D14"/>
    <w:rsid w:val="00EB0A5F"/>
    <w:rsid w:val="00EB160B"/>
    <w:rsid w:val="00EB4791"/>
    <w:rsid w:val="00EB7A18"/>
    <w:rsid w:val="00EE20DF"/>
    <w:rsid w:val="00EF2A29"/>
    <w:rsid w:val="00EF41EA"/>
    <w:rsid w:val="00EF5D5C"/>
    <w:rsid w:val="00EF62FE"/>
    <w:rsid w:val="00EF7E70"/>
    <w:rsid w:val="00F02EBC"/>
    <w:rsid w:val="00F05B7D"/>
    <w:rsid w:val="00F132BF"/>
    <w:rsid w:val="00F156FE"/>
    <w:rsid w:val="00F20FD7"/>
    <w:rsid w:val="00F2105B"/>
    <w:rsid w:val="00F217D7"/>
    <w:rsid w:val="00F342CB"/>
    <w:rsid w:val="00F34D89"/>
    <w:rsid w:val="00F35A0D"/>
    <w:rsid w:val="00F46729"/>
    <w:rsid w:val="00F64142"/>
    <w:rsid w:val="00F70E9C"/>
    <w:rsid w:val="00F71A28"/>
    <w:rsid w:val="00F7582E"/>
    <w:rsid w:val="00F75FA2"/>
    <w:rsid w:val="00F90AEC"/>
    <w:rsid w:val="00FA140C"/>
    <w:rsid w:val="00FA4124"/>
    <w:rsid w:val="00FB159E"/>
    <w:rsid w:val="00FC003B"/>
    <w:rsid w:val="00FD111D"/>
    <w:rsid w:val="00FD6550"/>
    <w:rsid w:val="00FE0780"/>
    <w:rsid w:val="00FE12D5"/>
    <w:rsid w:val="00FE2B04"/>
    <w:rsid w:val="00FF3C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DCAFE"/>
  <w15:chartTrackingRefBased/>
  <w15:docId w15:val="{F842BC81-F3D8-4E9E-9443-15F444AD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09E"/>
    <w:pPr>
      <w:spacing w:after="0" w:line="288" w:lineRule="auto"/>
    </w:pPr>
    <w:rPr>
      <w:kern w:val="0"/>
      <w:lang w:val="es-AR"/>
      <w14:ligatures w14:val="none"/>
    </w:rPr>
  </w:style>
  <w:style w:type="paragraph" w:styleId="Ttulo1">
    <w:name w:val="heading 1"/>
    <w:basedOn w:val="Normal"/>
    <w:next w:val="Normal"/>
    <w:link w:val="Ttulo1Car"/>
    <w:uiPriority w:val="7"/>
    <w:qFormat/>
    <w:rsid w:val="006E409E"/>
    <w:pPr>
      <w:pageBreakBefore/>
      <w:pBdr>
        <w:bottom w:val="single" w:sz="8" w:space="1" w:color="auto"/>
      </w:pBdr>
      <w:spacing w:before="480" w:after="120" w:line="240" w:lineRule="auto"/>
      <w:outlineLvl w:val="0"/>
    </w:pPr>
    <w:rPr>
      <w:rFonts w:asciiTheme="majorHAnsi" w:eastAsiaTheme="majorEastAsia" w:hAnsiTheme="majorHAnsi" w:cstheme="majorBidi"/>
      <w:b/>
      <w:bCs/>
      <w:color w:val="000000" w:themeColor="text1"/>
      <w:sz w:val="40"/>
      <w:szCs w:val="20"/>
      <w:lang w:val="en-US" w:eastAsia="ja-JP"/>
    </w:rPr>
  </w:style>
  <w:style w:type="paragraph" w:styleId="Ttulo3">
    <w:name w:val="heading 3"/>
    <w:basedOn w:val="Normal"/>
    <w:next w:val="Normal"/>
    <w:link w:val="Ttulo3Car"/>
    <w:uiPriority w:val="9"/>
    <w:semiHidden/>
    <w:unhideWhenUsed/>
    <w:qFormat/>
    <w:rsid w:val="006E409E"/>
    <w:pPr>
      <w:keepNext/>
      <w:keepLines/>
      <w:spacing w:before="20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7"/>
    <w:rsid w:val="006E409E"/>
    <w:rPr>
      <w:rFonts w:asciiTheme="majorHAnsi" w:eastAsiaTheme="majorEastAsia" w:hAnsiTheme="majorHAnsi" w:cstheme="majorBidi"/>
      <w:b/>
      <w:bCs/>
      <w:color w:val="000000" w:themeColor="text1"/>
      <w:kern w:val="0"/>
      <w:sz w:val="40"/>
      <w:szCs w:val="20"/>
      <w:lang w:val="en-US" w:eastAsia="ja-JP"/>
      <w14:ligatures w14:val="none"/>
    </w:rPr>
  </w:style>
  <w:style w:type="character" w:customStyle="1" w:styleId="Ttulo3Car">
    <w:name w:val="Título 3 Car"/>
    <w:basedOn w:val="Fuentedeprrafopredeter"/>
    <w:link w:val="Ttulo3"/>
    <w:uiPriority w:val="9"/>
    <w:semiHidden/>
    <w:rsid w:val="006E409E"/>
    <w:rPr>
      <w:rFonts w:asciiTheme="majorHAnsi" w:eastAsiaTheme="majorEastAsia" w:hAnsiTheme="majorHAnsi" w:cstheme="majorBidi"/>
      <w:b/>
      <w:bCs/>
      <w:color w:val="4472C4" w:themeColor="accent1"/>
      <w:kern w:val="0"/>
      <w:lang w:val="es-AR"/>
      <w14:ligatures w14:val="none"/>
    </w:rPr>
  </w:style>
  <w:style w:type="paragraph" w:styleId="Encabezado">
    <w:name w:val="header"/>
    <w:basedOn w:val="Normal"/>
    <w:link w:val="EncabezadoCar"/>
    <w:uiPriority w:val="99"/>
    <w:unhideWhenUsed/>
    <w:rsid w:val="006E409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E409E"/>
    <w:rPr>
      <w:kern w:val="0"/>
      <w:lang w:val="es-AR"/>
      <w14:ligatures w14:val="none"/>
    </w:rPr>
  </w:style>
  <w:style w:type="paragraph" w:styleId="Piedepgina">
    <w:name w:val="footer"/>
    <w:basedOn w:val="Normal"/>
    <w:link w:val="PiedepginaCar"/>
    <w:uiPriority w:val="99"/>
    <w:unhideWhenUsed/>
    <w:rsid w:val="006E409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E409E"/>
    <w:rPr>
      <w:kern w:val="0"/>
      <w:lang w:val="es-AR"/>
      <w14:ligatures w14:val="none"/>
    </w:rPr>
  </w:style>
  <w:style w:type="paragraph" w:styleId="Ttulo">
    <w:name w:val="Title"/>
    <w:basedOn w:val="Normal"/>
    <w:next w:val="Normal"/>
    <w:link w:val="TtuloCar"/>
    <w:uiPriority w:val="10"/>
    <w:qFormat/>
    <w:rsid w:val="006E409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6E409E"/>
    <w:rPr>
      <w:rFonts w:asciiTheme="majorHAnsi" w:eastAsiaTheme="majorEastAsia" w:hAnsiTheme="majorHAnsi" w:cstheme="majorBidi"/>
      <w:color w:val="323E4F" w:themeColor="text2" w:themeShade="BF"/>
      <w:spacing w:val="5"/>
      <w:kern w:val="28"/>
      <w:sz w:val="52"/>
      <w:szCs w:val="52"/>
      <w:lang w:val="es-AR"/>
      <w14:ligatures w14:val="none"/>
    </w:rPr>
  </w:style>
  <w:style w:type="table" w:styleId="Tablaconcuadrcula">
    <w:name w:val="Table Grid"/>
    <w:basedOn w:val="Tablanormal"/>
    <w:uiPriority w:val="39"/>
    <w:rsid w:val="006E409E"/>
    <w:pPr>
      <w:spacing w:after="0" w:line="240" w:lineRule="auto"/>
    </w:pPr>
    <w:rPr>
      <w:kern w:val="0"/>
      <w:lang w:val="es-A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3">
    <w:name w:val="Medium Shading 1 Accent 3"/>
    <w:basedOn w:val="Tablanormal"/>
    <w:uiPriority w:val="63"/>
    <w:rsid w:val="006E409E"/>
    <w:pPr>
      <w:spacing w:after="0" w:line="240" w:lineRule="auto"/>
    </w:pPr>
    <w:rPr>
      <w:kern w:val="0"/>
      <w:lang w:val="es-AR"/>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styleId="Textodeglobo">
    <w:name w:val="Balloon Text"/>
    <w:basedOn w:val="Normal"/>
    <w:link w:val="TextodegloboCar"/>
    <w:uiPriority w:val="99"/>
    <w:semiHidden/>
    <w:unhideWhenUsed/>
    <w:rsid w:val="006E409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09E"/>
    <w:rPr>
      <w:rFonts w:ascii="Tahoma" w:hAnsi="Tahoma" w:cs="Tahoma"/>
      <w:kern w:val="0"/>
      <w:sz w:val="16"/>
      <w:szCs w:val="16"/>
      <w:lang w:val="es-AR"/>
      <w14:ligatures w14:val="none"/>
    </w:rPr>
  </w:style>
  <w:style w:type="paragraph" w:styleId="Textonotapie">
    <w:name w:val="footnote text"/>
    <w:basedOn w:val="Normal"/>
    <w:link w:val="TextonotapieCar"/>
    <w:uiPriority w:val="99"/>
    <w:unhideWhenUsed/>
    <w:rsid w:val="006E409E"/>
    <w:pPr>
      <w:spacing w:line="240" w:lineRule="auto"/>
    </w:pPr>
    <w:rPr>
      <w:sz w:val="20"/>
      <w:szCs w:val="20"/>
    </w:rPr>
  </w:style>
  <w:style w:type="character" w:customStyle="1" w:styleId="TextonotapieCar">
    <w:name w:val="Texto nota pie Car"/>
    <w:basedOn w:val="Fuentedeprrafopredeter"/>
    <w:link w:val="Textonotapie"/>
    <w:uiPriority w:val="99"/>
    <w:rsid w:val="006E409E"/>
    <w:rPr>
      <w:kern w:val="0"/>
      <w:sz w:val="20"/>
      <w:szCs w:val="20"/>
      <w:lang w:val="es-AR"/>
      <w14:ligatures w14:val="none"/>
    </w:rPr>
  </w:style>
  <w:style w:type="character" w:styleId="Refdenotaalpie">
    <w:name w:val="footnote reference"/>
    <w:basedOn w:val="Fuentedeprrafopredeter"/>
    <w:uiPriority w:val="99"/>
    <w:semiHidden/>
    <w:unhideWhenUsed/>
    <w:rsid w:val="006E409E"/>
    <w:rPr>
      <w:vertAlign w:val="superscript"/>
    </w:rPr>
  </w:style>
  <w:style w:type="character" w:styleId="Refdecomentario">
    <w:name w:val="annotation reference"/>
    <w:basedOn w:val="Fuentedeprrafopredeter"/>
    <w:uiPriority w:val="99"/>
    <w:semiHidden/>
    <w:unhideWhenUsed/>
    <w:rsid w:val="006E409E"/>
    <w:rPr>
      <w:sz w:val="16"/>
      <w:szCs w:val="16"/>
    </w:rPr>
  </w:style>
  <w:style w:type="paragraph" w:styleId="Textocomentario">
    <w:name w:val="annotation text"/>
    <w:basedOn w:val="Normal"/>
    <w:link w:val="TextocomentarioCar"/>
    <w:uiPriority w:val="99"/>
    <w:unhideWhenUsed/>
    <w:rsid w:val="006E409E"/>
    <w:pPr>
      <w:spacing w:line="240" w:lineRule="auto"/>
    </w:pPr>
    <w:rPr>
      <w:sz w:val="20"/>
      <w:szCs w:val="20"/>
    </w:rPr>
  </w:style>
  <w:style w:type="character" w:customStyle="1" w:styleId="TextocomentarioCar">
    <w:name w:val="Texto comentario Car"/>
    <w:basedOn w:val="Fuentedeprrafopredeter"/>
    <w:link w:val="Textocomentario"/>
    <w:uiPriority w:val="99"/>
    <w:rsid w:val="006E409E"/>
    <w:rPr>
      <w:kern w:val="0"/>
      <w:sz w:val="20"/>
      <w:szCs w:val="20"/>
      <w:lang w:val="es-AR"/>
      <w14:ligatures w14:val="none"/>
    </w:rPr>
  </w:style>
  <w:style w:type="paragraph" w:styleId="Asuntodelcomentario">
    <w:name w:val="annotation subject"/>
    <w:basedOn w:val="Textocomentario"/>
    <w:next w:val="Textocomentario"/>
    <w:link w:val="AsuntodelcomentarioCar"/>
    <w:uiPriority w:val="99"/>
    <w:semiHidden/>
    <w:unhideWhenUsed/>
    <w:rsid w:val="006E409E"/>
    <w:rPr>
      <w:b/>
      <w:bCs/>
    </w:rPr>
  </w:style>
  <w:style w:type="character" w:customStyle="1" w:styleId="AsuntodelcomentarioCar">
    <w:name w:val="Asunto del comentario Car"/>
    <w:basedOn w:val="TextocomentarioCar"/>
    <w:link w:val="Asuntodelcomentario"/>
    <w:uiPriority w:val="99"/>
    <w:semiHidden/>
    <w:rsid w:val="006E409E"/>
    <w:rPr>
      <w:b/>
      <w:bCs/>
      <w:kern w:val="0"/>
      <w:sz w:val="20"/>
      <w:szCs w:val="20"/>
      <w:lang w:val="es-AR"/>
      <w14:ligatures w14:val="none"/>
    </w:rPr>
  </w:style>
  <w:style w:type="paragraph" w:styleId="Prrafodelista">
    <w:name w:val="List Paragraph"/>
    <w:basedOn w:val="Normal"/>
    <w:uiPriority w:val="34"/>
    <w:qFormat/>
    <w:rsid w:val="006E409E"/>
    <w:pPr>
      <w:ind w:left="720"/>
      <w:contextualSpacing/>
    </w:pPr>
  </w:style>
  <w:style w:type="paragraph" w:styleId="Textoindependiente3">
    <w:name w:val="Body Text 3"/>
    <w:basedOn w:val="Normal"/>
    <w:link w:val="Textoindependiente3Car"/>
    <w:rsid w:val="006E409E"/>
    <w:pPr>
      <w:spacing w:line="240" w:lineRule="auto"/>
      <w:jc w:val="both"/>
    </w:pPr>
    <w:rPr>
      <w:rFonts w:ascii="Verdana" w:eastAsia="Times New Roman" w:hAnsi="Verdana" w:cs="Times New Roman"/>
      <w:sz w:val="20"/>
      <w:szCs w:val="24"/>
      <w:lang w:val="es-ES" w:eastAsia="es-ES"/>
    </w:rPr>
  </w:style>
  <w:style w:type="character" w:customStyle="1" w:styleId="Textoindependiente3Car">
    <w:name w:val="Texto independiente 3 Car"/>
    <w:basedOn w:val="Fuentedeprrafopredeter"/>
    <w:link w:val="Textoindependiente3"/>
    <w:rsid w:val="006E409E"/>
    <w:rPr>
      <w:rFonts w:ascii="Verdana" w:eastAsia="Times New Roman" w:hAnsi="Verdana" w:cs="Times New Roman"/>
      <w:kern w:val="0"/>
      <w:sz w:val="20"/>
      <w:szCs w:val="24"/>
      <w:lang w:eastAsia="es-ES"/>
      <w14:ligatures w14:val="none"/>
    </w:rPr>
  </w:style>
  <w:style w:type="paragraph" w:styleId="Sinespaciado">
    <w:name w:val="No Spacing"/>
    <w:uiPriority w:val="1"/>
    <w:qFormat/>
    <w:rsid w:val="006E409E"/>
    <w:pPr>
      <w:spacing w:after="0" w:line="240" w:lineRule="auto"/>
    </w:pPr>
    <w:rPr>
      <w:kern w:val="0"/>
      <w:lang w:val="es-AR"/>
      <w14:ligatures w14:val="none"/>
    </w:rPr>
  </w:style>
  <w:style w:type="table" w:customStyle="1" w:styleId="Tabladecuadrcula2-nfasis31">
    <w:name w:val="Tabla de cuadrícula 2 - Énfasis 31"/>
    <w:basedOn w:val="Tablanormal"/>
    <w:uiPriority w:val="47"/>
    <w:rsid w:val="006E409E"/>
    <w:pPr>
      <w:spacing w:after="0" w:line="240" w:lineRule="auto"/>
    </w:pPr>
    <w:rPr>
      <w:kern w:val="0"/>
      <w:lang w:val="es-AR"/>
      <w14:ligatures w14:val="none"/>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semiHidden/>
    <w:unhideWhenUsed/>
    <w:rsid w:val="006E409E"/>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PlainTable11">
    <w:name w:val="Plain Table 11"/>
    <w:basedOn w:val="Tablanormal"/>
    <w:uiPriority w:val="40"/>
    <w:rsid w:val="006E409E"/>
    <w:pPr>
      <w:spacing w:after="0" w:line="240" w:lineRule="auto"/>
    </w:pPr>
    <w:rPr>
      <w:color w:val="404040" w:themeColor="text1" w:themeTint="BF"/>
      <w:kern w:val="0"/>
      <w:sz w:val="20"/>
      <w:szCs w:val="20"/>
      <w:lang w:val="en-US" w:eastAsia="ja-JP"/>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unhideWhenUsed/>
    <w:rsid w:val="006E409E"/>
    <w:rPr>
      <w:color w:val="0563C1" w:themeColor="hyperlink"/>
      <w:u w:val="single"/>
    </w:rPr>
  </w:style>
  <w:style w:type="character" w:styleId="Hipervnculovisitado">
    <w:name w:val="FollowedHyperlink"/>
    <w:basedOn w:val="Fuentedeprrafopredeter"/>
    <w:uiPriority w:val="99"/>
    <w:semiHidden/>
    <w:unhideWhenUsed/>
    <w:rsid w:val="006E409E"/>
    <w:rPr>
      <w:color w:val="954F72" w:themeColor="followedHyperlink"/>
      <w:u w:val="single"/>
    </w:rPr>
  </w:style>
  <w:style w:type="table" w:styleId="Tablaconcuadrcula4-nfasis1">
    <w:name w:val="Grid Table 4 Accent 1"/>
    <w:basedOn w:val="Tablanormal"/>
    <w:uiPriority w:val="49"/>
    <w:rsid w:val="006E409E"/>
    <w:pPr>
      <w:spacing w:after="0" w:line="240" w:lineRule="auto"/>
    </w:pPr>
    <w:rPr>
      <w:kern w:val="0"/>
      <w:lang w:val="es-AR"/>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cuadrcula4">
    <w:name w:val="Grid Table 4"/>
    <w:basedOn w:val="Tablanormal"/>
    <w:uiPriority w:val="49"/>
    <w:rsid w:val="006E409E"/>
    <w:pPr>
      <w:spacing w:after="0" w:line="240" w:lineRule="auto"/>
    </w:pPr>
    <w:rPr>
      <w:kern w:val="0"/>
      <w:lang w:val="es-AR"/>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n">
    <w:name w:val="Revision"/>
    <w:hidden/>
    <w:uiPriority w:val="99"/>
    <w:semiHidden/>
    <w:rsid w:val="006E409E"/>
    <w:pPr>
      <w:spacing w:after="0" w:line="240" w:lineRule="auto"/>
    </w:pPr>
    <w:rPr>
      <w:kern w:val="0"/>
      <w:lang w:val="es-A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67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a0c35d0-a4db-49be-84a1-d2d1d9bd59e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69D3FEFB7BF16459438246934827A58" ma:contentTypeVersion="17" ma:contentTypeDescription="Crear nuevo documento." ma:contentTypeScope="" ma:versionID="ed9cef2de9675c3aba7a96fb1ba4d30e">
  <xsd:schema xmlns:xsd="http://www.w3.org/2001/XMLSchema" xmlns:xs="http://www.w3.org/2001/XMLSchema" xmlns:p="http://schemas.microsoft.com/office/2006/metadata/properties" xmlns:ns3="9a0c35d0-a4db-49be-84a1-d2d1d9bd59e7" xmlns:ns4="286a287b-1bad-4f1b-aa06-a1c1300ca7b1" targetNamespace="http://schemas.microsoft.com/office/2006/metadata/properties" ma:root="true" ma:fieldsID="03f950a2e4978cba75018c001e7e16c7" ns3:_="" ns4:_="">
    <xsd:import namespace="9a0c35d0-a4db-49be-84a1-d2d1d9bd59e7"/>
    <xsd:import namespace="286a287b-1bad-4f1b-aa06-a1c1300ca7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c35d0-a4db-49be-84a1-d2d1d9bd5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6a287b-1bad-4f1b-aa06-a1c1300ca7b1"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30A119-FD62-4F99-BE5E-8CD78301E490}">
  <ds:schemaRefs>
    <ds:schemaRef ds:uri="http://schemas.microsoft.com/sharepoint/v3/contenttype/forms"/>
  </ds:schemaRefs>
</ds:datastoreItem>
</file>

<file path=customXml/itemProps2.xml><?xml version="1.0" encoding="utf-8"?>
<ds:datastoreItem xmlns:ds="http://schemas.openxmlformats.org/officeDocument/2006/customXml" ds:itemID="{4E56B1FC-CED9-4E3D-9457-9C8DBF1319BA}">
  <ds:schemaRefs>
    <ds:schemaRef ds:uri="http://schemas.microsoft.com/office/2006/metadata/properties"/>
    <ds:schemaRef ds:uri="http://schemas.microsoft.com/office/infopath/2007/PartnerControls"/>
    <ds:schemaRef ds:uri="9a0c35d0-a4db-49be-84a1-d2d1d9bd59e7"/>
  </ds:schemaRefs>
</ds:datastoreItem>
</file>

<file path=customXml/itemProps3.xml><?xml version="1.0" encoding="utf-8"?>
<ds:datastoreItem xmlns:ds="http://schemas.openxmlformats.org/officeDocument/2006/customXml" ds:itemID="{E1DF2356-323E-4ECB-8D00-469E3ECD1F84}">
  <ds:schemaRefs>
    <ds:schemaRef ds:uri="http://schemas.openxmlformats.org/officeDocument/2006/bibliography"/>
  </ds:schemaRefs>
</ds:datastoreItem>
</file>

<file path=customXml/itemProps4.xml><?xml version="1.0" encoding="utf-8"?>
<ds:datastoreItem xmlns:ds="http://schemas.openxmlformats.org/officeDocument/2006/customXml" ds:itemID="{DAAE9A7E-3B5D-41A2-9E7A-BDF781B76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c35d0-a4db-49be-84a1-d2d1d9bd59e7"/>
    <ds:schemaRef ds:uri="286a287b-1bad-4f1b-aa06-a1c1300ca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2086</Words>
  <Characters>11476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 MARTIN</dc:creator>
  <cp:keywords/>
  <dc:description/>
  <cp:lastModifiedBy>ALVAREZ MARTIN</cp:lastModifiedBy>
  <cp:revision>6</cp:revision>
  <dcterms:created xsi:type="dcterms:W3CDTF">2024-03-05T18:12:00Z</dcterms:created>
  <dcterms:modified xsi:type="dcterms:W3CDTF">2024-03-06T13:57:00Z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0x010100F69D3FEFB7BF16459438246934827A58</vt:lpwstr>
  </property>
</Properties>
</file>